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8"/>
          <w:szCs w:val="28"/>
        </w:rPr>
      </w:pPr>
      <w:r>
        <w:rPr>
          <w:rFonts w:asciiTheme="minorEastAsia" w:hAnsiTheme="minorEastAsia" w:eastAsiaTheme="minorEastAsia"/>
          <w:b/>
          <w:bCs/>
          <w:sz w:val="28"/>
          <w:szCs w:val="28"/>
        </w:rPr>
        <w:t>考场规则</w:t>
      </w:r>
    </w:p>
    <w:p>
      <w:pPr>
        <w:spacing w:line="360" w:lineRule="auto"/>
        <w:rPr>
          <w:rFonts w:asciiTheme="minorEastAsia" w:hAnsiTheme="minorEastAsia" w:eastAsiaTheme="minorEastAsia"/>
          <w:sz w:val="24"/>
        </w:rPr>
      </w:pPr>
      <w:r>
        <w:rPr>
          <w:rFonts w:asciiTheme="minorEastAsia" w:hAnsiTheme="minorEastAsia" w:eastAsiaTheme="minorEastAsia"/>
          <w:sz w:val="24"/>
        </w:rPr>
        <w:t>一、考生应当自觉服从监考员等考试工作人员管理，不得以任何理由妨碍监考员等考试工作人员履行职责，不得扰乱考场及其他相关工作地点的秩序</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不得危害他人身体健康和生命安全</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pPr>
        <w:spacing w:line="360" w:lineRule="auto"/>
        <w:rPr>
          <w:rFonts w:asciiTheme="minorEastAsia" w:hAnsiTheme="minorEastAsia" w:eastAsiaTheme="minorEastAsia"/>
          <w:sz w:val="24"/>
        </w:rPr>
      </w:pPr>
      <w:r>
        <w:rPr>
          <w:rFonts w:asciiTheme="minorEastAsia" w:hAnsiTheme="minorEastAsia" w:eastAsiaTheme="minorEastAsia"/>
          <w:sz w:val="24"/>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pPr>
        <w:spacing w:line="360" w:lineRule="auto"/>
        <w:rPr>
          <w:rFonts w:asciiTheme="minorEastAsia" w:hAnsiTheme="minorEastAsia" w:eastAsiaTheme="minorEastAsia"/>
          <w:sz w:val="24"/>
        </w:rPr>
      </w:pPr>
      <w:r>
        <w:rPr>
          <w:rFonts w:asciiTheme="minorEastAsia" w:hAnsiTheme="minorEastAsia" w:eastAsiaTheme="minorEastAsia"/>
          <w:sz w:val="24"/>
        </w:rPr>
        <w:t>考生在考场内不得传递文具、用品等。</w:t>
      </w:r>
    </w:p>
    <w:p>
      <w:pPr>
        <w:spacing w:line="360" w:lineRule="auto"/>
        <w:rPr>
          <w:rFonts w:asciiTheme="minorEastAsia" w:hAnsiTheme="minorEastAsia" w:eastAsiaTheme="minorEastAsia"/>
          <w:sz w:val="24"/>
        </w:rPr>
      </w:pPr>
      <w:r>
        <w:rPr>
          <w:rFonts w:asciiTheme="minorEastAsia" w:hAnsiTheme="minorEastAsia" w:eastAsiaTheme="minorEastAsia"/>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的，凡漏填（涂）、错填（涂）或者字迹不清的答卷影响评卷结果，责任由考生自负。</w:t>
      </w:r>
    </w:p>
    <w:p>
      <w:pPr>
        <w:spacing w:line="360" w:lineRule="auto"/>
        <w:rPr>
          <w:rFonts w:asciiTheme="minorEastAsia" w:hAnsiTheme="minorEastAsia" w:eastAsiaTheme="minorEastAsia"/>
          <w:sz w:val="24"/>
        </w:rPr>
      </w:pPr>
      <w:r>
        <w:rPr>
          <w:rFonts w:asciiTheme="minorEastAsia" w:hAnsiTheme="minorEastAsia" w:eastAsiaTheme="minorEastAsia"/>
          <w:sz w:val="24"/>
        </w:rPr>
        <w:t>遇试卷、答题卡、答题纸等分发错误及试卷字迹不清、漏印、重印、缺页等问题，可举手询问；涉及试题内容的疑问，不得向监考员询问。</w:t>
      </w:r>
    </w:p>
    <w:p>
      <w:pPr>
        <w:spacing w:line="360" w:lineRule="auto"/>
        <w:rPr>
          <w:rFonts w:asciiTheme="minorEastAsia" w:hAnsiTheme="minorEastAsia" w:eastAsiaTheme="minorEastAsia"/>
          <w:sz w:val="24"/>
        </w:rPr>
      </w:pPr>
      <w:r>
        <w:rPr>
          <w:rFonts w:asciiTheme="minorEastAsia" w:hAnsiTheme="minorEastAsia" w:eastAsiaTheme="minorEastAsia"/>
          <w:sz w:val="24"/>
        </w:rPr>
        <w:t>五、开考信号发出后，考生方可开始答题。</w:t>
      </w:r>
    </w:p>
    <w:p>
      <w:pPr>
        <w:spacing w:line="360" w:lineRule="auto"/>
        <w:rPr>
          <w:rFonts w:asciiTheme="minorEastAsia" w:hAnsiTheme="minorEastAsia" w:eastAsiaTheme="minorEastAsia"/>
          <w:sz w:val="24"/>
        </w:rPr>
      </w:pPr>
      <w:r>
        <w:rPr>
          <w:rFonts w:asciiTheme="minorEastAsia" w:hAnsiTheme="minorEastAsia" w:eastAsiaTheme="minorEastAsia"/>
          <w:sz w:val="24"/>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spacing w:line="360" w:lineRule="auto"/>
        <w:rPr>
          <w:rFonts w:asciiTheme="minorEastAsia" w:hAnsiTheme="minorEastAsia" w:eastAsiaTheme="minorEastAsia"/>
          <w:sz w:val="24"/>
        </w:rPr>
      </w:pPr>
      <w:r>
        <w:rPr>
          <w:rFonts w:asciiTheme="minorEastAsia" w:hAnsiTheme="minorEastAsia" w:eastAsiaTheme="minorEastAsia"/>
          <w:sz w:val="24"/>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pPr>
        <w:spacing w:line="360" w:lineRule="auto"/>
        <w:rPr>
          <w:rFonts w:asciiTheme="minorEastAsia" w:hAnsiTheme="minorEastAsia" w:eastAsiaTheme="minorEastAsia"/>
          <w:sz w:val="24"/>
        </w:rPr>
      </w:pPr>
      <w:r>
        <w:rPr>
          <w:rFonts w:asciiTheme="minorEastAsia" w:hAnsiTheme="minorEastAsia" w:eastAsiaTheme="minorEastAsia"/>
          <w:sz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spacing w:line="360" w:lineRule="auto"/>
        <w:rPr>
          <w:rFonts w:asciiTheme="minorEastAsia" w:hAnsiTheme="minorEastAsia" w:eastAsiaTheme="minorEastAsia"/>
          <w:sz w:val="24"/>
        </w:rPr>
      </w:pPr>
      <w:r>
        <w:rPr>
          <w:rFonts w:asciiTheme="minorEastAsia" w:hAnsiTheme="minorEastAsia" w:eastAsiaTheme="minorEastAsia"/>
          <w:sz w:val="24"/>
        </w:rPr>
        <w:t>九、考试结束信号发出后，考生应当立即停笔并停止答题。</w:t>
      </w:r>
    </w:p>
    <w:p>
      <w:pPr>
        <w:spacing w:line="360" w:lineRule="auto"/>
        <w:rPr>
          <w:rFonts w:asciiTheme="minorEastAsia" w:hAnsiTheme="minorEastAsia" w:eastAsiaTheme="minorEastAsia"/>
          <w:sz w:val="24"/>
        </w:rPr>
      </w:pPr>
      <w:r>
        <w:rPr>
          <w:rFonts w:asciiTheme="minorEastAsia" w:hAnsiTheme="minorEastAsia" w:eastAsiaTheme="minorEastAsia"/>
          <w:sz w:val="24"/>
        </w:rPr>
        <w:t>全国统一命题科目的试卷和答题卡放在桌上，由监考员逐一收取。自命题科目，由考生将试卷、答题卡、答题纸（或者答卷）装入原试卷袋内并密封。经监考员逐个核查无误后，方可逐一离开考场。</w:t>
      </w:r>
    </w:p>
    <w:p>
      <w:pPr>
        <w:spacing w:line="360" w:lineRule="auto"/>
        <w:rPr>
          <w:rFonts w:asciiTheme="minorEastAsia" w:hAnsiTheme="minorEastAsia" w:eastAsiaTheme="minorEastAsia"/>
          <w:sz w:val="24"/>
        </w:rPr>
      </w:pPr>
      <w:r>
        <w:rPr>
          <w:rFonts w:asciiTheme="minorEastAsia" w:hAnsiTheme="minorEastAsia" w:eastAsiaTheme="minorEastAsia"/>
          <w:sz w:val="24"/>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bookmarkStart w:id="0" w:name="_GoBack"/>
      <w:bookmarkEnd w:id="0"/>
    </w:p>
    <w:p>
      <w:pPr>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国家教育考试违规处理办法（节选）</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（教育部令第33号）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第五条考试违纪：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（一）携带规定以外的物品进入考场或者未放在指定位置的；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（二）未在规定的座位参加考试的；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（三）考试开始信号发出前答题或者考试结束信号发出后继续答题的；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（四）在考试过程中旁窥、交头接耳、互打暗号或者手势的；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（五）在考场或者教育考试机构禁止的范围内，喧哗、吸烟或者实施其他影响考场秩序的行为的；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（六）未经考试工作人员同意在考试过程中擅自离开考场的；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（七）将试卷、答卷（含答题卡、答题纸等，下同）、草稿纸等考试用纸带出考场的；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（八）用规定以外的笔或者纸答题或者在试卷规定以外的地方书写姓名、考号或者以其他方式在答卷上标记信息的；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（九）其他违反考场规则但尚未构成作弊的行为。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第六条 考试作弊：</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（一）携带与考试内容相关的材料或者存储有与考试内容相关资料的电子设备参加考试的；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（二）抄袭或者协助他人抄袭试题答案或者与考试内容相关的资料的；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（三）抢夺、窃取他人试卷、答卷或者胁迫他人为自己抄袭提供方便的；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（四）携带具有发送或者接收信息功能的设备的；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（五）由他人冒名代替参加考试的；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（六）故意销毁试卷、答卷或者考试材料的；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（七）在答卷上填写与本人身份不符的姓名、考号等信息的；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（八）传、接物品或者交换试卷、答卷、草稿纸的；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（九）其他以不正当手段获得或者试图获得试题答案、考试成绩的行为。 </w:t>
      </w:r>
    </w:p>
    <w:p>
      <w:pPr>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考试作弊已入刑</w:t>
      </w:r>
    </w:p>
    <w:p>
      <w:pPr>
        <w:spacing w:line="360" w:lineRule="auto"/>
        <w:jc w:val="center"/>
        <w:rPr>
          <w:rFonts w:asciiTheme="minorEastAsia" w:hAnsiTheme="minorEastAsia" w:eastAsiaTheme="minorEastAsia"/>
          <w:b/>
          <w:bCs/>
          <w:sz w:val="28"/>
          <w:szCs w:val="28"/>
        </w:rPr>
      </w:pP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刑</w:t>
      </w:r>
      <w:r>
        <w:rPr>
          <w:rFonts w:asciiTheme="minorEastAsia" w:hAnsiTheme="minorEastAsia" w:eastAsiaTheme="minorEastAsia"/>
          <w:b/>
          <w:bCs/>
          <w:sz w:val="28"/>
          <w:szCs w:val="28"/>
        </w:rPr>
        <w:t>法修正案（</w:t>
      </w:r>
      <w:r>
        <w:rPr>
          <w:rFonts w:hint="eastAsia" w:asciiTheme="minorEastAsia" w:hAnsiTheme="minorEastAsia" w:eastAsiaTheme="minorEastAsia"/>
          <w:b/>
          <w:bCs/>
          <w:sz w:val="28"/>
          <w:szCs w:val="28"/>
        </w:rPr>
        <w:t>九</w:t>
      </w: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（节选）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《刑法》第二百八十四条：在法律规定的国家考试中，组织作弊的，处三年以下有期徒刑或者拘役，并处或者单处罚金;情节严重的，处三年以上七年以下有期徒刑，并处罚金。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为他人实施前款犯罪提供作弊器材或者其他帮助的，依照前款的规定处罚。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为实施考试作弊行为，向他人非法出售或者提供第一款规定的考试的试题、答案的，依照第一款的规定处罚。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代替他人或者让他人代替自己参加第一款规定的考试的，处拘役或者管制，并处或者单处罚金。</w:t>
      </w:r>
    </w:p>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刑法》第二百八十条：在依照国家规定应当提供身份证明的活动中，使用伪造、变造的或者盗用他人的居民身份证、护照、社会保障卡、驾驶证等依法可以用于证明身份的证件，情节严重的，处拘役或者管制，并处或者单处罚金。</w:t>
      </w:r>
    </w:p>
    <w:p>
      <w:pPr>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最高人民法院最高人民检察院关于办理组织考试作弊等刑事案件适用法律若干问题的解释</w:t>
      </w:r>
    </w:p>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法释〔2019〕13号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第一条  刑法第二百八十四条之一规定的“法律规定的国家考试”，仅限于全国人民代表大会及其常务委员会制定的法律所规定的考试。</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根据有关法律规定，下列考试属于“法律规定的国家考试”：</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（一）普通高等学校招生考试、研究生招生考试、高等教育自学考试、成人高等学校招生考试等国家教育考试；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（二）中央和地方公务员录用考试；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（四）其他依照法律由中央或者地方主管部门以及行业组织的国家考试。</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前款规定的考试涉及的特殊类型招生、特殊技能测试、面试等考试，属于“法律规定的国家考试”。</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第二条  在法律规定的国家考试中，组织作弊，具有下列情形之一的，应当认定为刑法第二百八十四条之一第一款规定的“情节严重”：</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（一）在普通高等学校招生考试、研究生招生考试、公务员录用考试中组织考试作弊的；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（二）导致考试推迟、取消或者启用备用试题的；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（三）考试工作人员组织考试作弊的；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（四）组织考生跨省、自治区、直辖市作弊的；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（五）多次组织考试作弊的；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（六）组织三十人次以上作弊的；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（七）提供作弊器材五十件以上的；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（八）违法所得三十万元以上的；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（九）其他情节严重的情形。</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第四条  组织考试作弊，在考试开始之前被查获，但已经非法获取考试试题、答案或者具有其他严重扰乱考试秩序情形的，应当认定为组织考试作弊罪既遂。</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第五条  为实施考试作弊行为，非法出售或者提供法律规定的国家考试的试题、答案，具有下列情形之一的，应当认定为刑法第二百八十四条之一第三款规定的“情节严重”：</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（一）非法出售或者提供普通高等学校招生考试、研究生招生考试、公务员录用考试的试题、答案的；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（二）导致考试推迟、取消或者启用备用试题的；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（三）考试工作人员非法出售或者提供试题、答案的；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（四）多次非法出售或者提供试题、答案的；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（五）向三十人次以上非法出售或者提供试题、答案的；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（六）违法所得三十万元以上的；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（七）其他情节严重的情形。</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第六条  为实施考试作弊行为，向他人非法出售或者提供法律规定的国家考试的试题、答案，试题不完整或者答案与标准答案不完全一致的，不影响非法出售、提供试题、答案罪的认定。</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第七条  代替他人或者让他人代替自己参加法律规定的国家考试的，应当依照刑法第二百八十四条之一第四款的规定，以代替考试罪定罪处罚。</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第八条  单位实施组织考试作弊、非法出售、提供试题、答案等行为的，依照本解释规定的相应定罪量刑标准，追究组织者、策划者、实施者的刑事责任。</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第十二条  对于实施本解释规定的犯罪被判处刑罚的，可以根据犯罪情况和预防再犯罪的需要，依法宣告职业禁止；被判处管制、宣告缓刑的，可以根据犯罪情况，依法宣告禁止令。</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第十三条  对于实施本解释规定的行为构成犯罪的，应当综合考虑犯罪的危害程度、违法所得数额以及被告人的前科情况、认罪悔罪态度等，依法判处罚金。</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第十四条  本解释自2019年9月4日起施行。</w:t>
      </w:r>
    </w:p>
    <w:p>
      <w:pPr>
        <w:spacing w:line="360" w:lineRule="auto"/>
        <w:rPr>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5719B"/>
    <w:rsid w:val="001C1F38"/>
    <w:rsid w:val="002101A7"/>
    <w:rsid w:val="004F725F"/>
    <w:rsid w:val="009070A9"/>
    <w:rsid w:val="00991360"/>
    <w:rsid w:val="00CF248B"/>
    <w:rsid w:val="00DF15C0"/>
    <w:rsid w:val="0A935617"/>
    <w:rsid w:val="14A94571"/>
    <w:rsid w:val="3C130BDC"/>
    <w:rsid w:val="5C7A27F2"/>
    <w:rsid w:val="6115719B"/>
    <w:rsid w:val="7B93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jc w:val="left"/>
      <w:outlineLvl w:val="0"/>
    </w:pPr>
    <w:rPr>
      <w:rFonts w:ascii="Calibri" w:hAnsi="Calibri" w:eastAsia="方正小标宋简体" w:cs="Calibri"/>
      <w:kern w:val="44"/>
      <w:sz w:val="36"/>
      <w:szCs w:val="21"/>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szCs w:val="2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Indent 2"/>
    <w:basedOn w:val="1"/>
    <w:qFormat/>
    <w:uiPriority w:val="0"/>
    <w:pPr>
      <w:adjustRightInd w:val="0"/>
      <w:snapToGrid w:val="0"/>
      <w:spacing w:line="360" w:lineRule="auto"/>
      <w:ind w:firstLine="570"/>
    </w:pPr>
    <w:rPr>
      <w:rFonts w:ascii="仿宋_GB2312" w:eastAsia="仿宋_GB2312"/>
      <w:bCs/>
      <w:sz w:val="30"/>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adjustRightInd w:val="0"/>
      <w:snapToGrid w:val="0"/>
      <w:spacing w:line="360" w:lineRule="auto"/>
      <w:ind w:firstLine="600"/>
    </w:pPr>
    <w:rPr>
      <w:rFonts w:ascii="仿宋_GB2312" w:eastAsia="仿宋_GB2312"/>
      <w:bCs/>
      <w:sz w:val="30"/>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customStyle="1" w:styleId="12">
    <w:name w:val="页眉 字符"/>
    <w:basedOn w:val="10"/>
    <w:link w:val="6"/>
    <w:uiPriority w:val="0"/>
    <w:rPr>
      <w:kern w:val="2"/>
      <w:sz w:val="18"/>
      <w:szCs w:val="18"/>
    </w:rPr>
  </w:style>
  <w:style w:type="character" w:customStyle="1" w:styleId="13">
    <w:name w:val="页脚 字符"/>
    <w:basedOn w:val="10"/>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642</Words>
  <Characters>3660</Characters>
  <Lines>30</Lines>
  <Paragraphs>8</Paragraphs>
  <TotalTime>15</TotalTime>
  <ScaleCrop>false</ScaleCrop>
  <LinksUpToDate>false</LinksUpToDate>
  <CharactersWithSpaces>4294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2019-12-09T03:20:00Z</dcterms:created>
  <dc:creator>牛</dc:creator>
  <cp:lastModifiedBy>牛</cp:lastModifiedBy>
  <dcterms:modified xsi:type="dcterms:W3CDTF">2020-12-11T02:02:47Z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