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90" w:rsidRDefault="00785B90" w:rsidP="00785B90">
      <w:pPr>
        <w:spacing w:line="52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785B90" w:rsidRDefault="00785B90" w:rsidP="00785B90">
      <w:pPr>
        <w:spacing w:line="52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/>
          <w:b/>
          <w:sz w:val="32"/>
          <w:szCs w:val="32"/>
        </w:rPr>
        <w:t>21</w:t>
      </w:r>
      <w:r>
        <w:rPr>
          <w:rFonts w:ascii="仿宋" w:eastAsia="仿宋" w:hAnsi="仿宋" w:hint="eastAsia"/>
          <w:b/>
          <w:sz w:val="32"/>
          <w:szCs w:val="32"/>
        </w:rPr>
        <w:t>年硕士研究生入学考试复试笔试科目考试大纲</w:t>
      </w:r>
    </w:p>
    <w:p w:rsidR="00785B90" w:rsidRDefault="00785B90" w:rsidP="00785B90">
      <w:pPr>
        <w:spacing w:line="52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（招生代码：10079）</w:t>
      </w:r>
    </w:p>
    <w:p w:rsidR="00785B90" w:rsidRDefault="00785B90" w:rsidP="00785B90">
      <w:pPr>
        <w:spacing w:line="52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《510测试技术》</w:t>
      </w:r>
    </w:p>
    <w:p w:rsidR="00785B90" w:rsidRDefault="00785B90" w:rsidP="00785B90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1．信号及其描述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掌握信号的分类，信号的描述方法；</w:t>
      </w:r>
      <w:r>
        <w:rPr>
          <w:rFonts w:ascii="仿宋_GB2312" w:eastAsia="仿宋_GB2312" w:hint="eastAsia"/>
          <w:sz w:val="28"/>
          <w:szCs w:val="28"/>
        </w:rPr>
        <w:t>周期信号频谱的特点，利用傅立叶级数求周期信号频谱的方法，</w:t>
      </w:r>
      <w:r>
        <w:rPr>
          <w:rFonts w:ascii="仿宋_GB2312" w:eastAsia="仿宋_GB2312" w:hint="eastAsia"/>
          <w:bCs/>
          <w:sz w:val="28"/>
          <w:szCs w:val="28"/>
        </w:rPr>
        <w:t>傅立叶级数的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复指数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形式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非周期信号频谱特点，傅立叶变换的定义、基本特性；熟悉典型信号如正弦函数、矩形窗函数、单位脉冲函数、指数衰减信号、周期单位脉冲的频谱特点。理解随机信号的特性与描述方法，基本特征参数的定义及意义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2．信号分析与处理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相关的概念、相关系数定义及应用；自相关与互相关的原理、特点及其应用；了解自功率谱与互功率谱分析原理及其应用，相干函数的定义及特点；掌握数字信号处理的基本步骤，理解信号数字化出现的问题，熟悉采样定理与混叠、截断与泄露，常用窗函数的定义及特点；了解离散傅立叶变换的实现方法及快速傅立叶变换的基本原理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3．测试系统的基本特性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理解线性系统的基本特性，测试系统的静态特性基本描述参数；掌握测试系统的动态特性，传递函数，频响函数的定义及特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点，频响函数的图形表示；熟悉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典型一、二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阶测试系统的传递函数、频响函数描述方法及特征；掌握测试装置不失真测试的基本条件，一、二阶测试系统动态参数的测试方法；理解典型测试系统的动态响应，负载效应的产生原因与解决方法。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3．常用传感器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了解传感器的分类及特征参数；掌握电涡流位移传感器，压电加速度传感器，磁电式速度传感器、热电偶和光电传感器的工作原理、测量电路及应用特点；了解电阻式传感器、电感式传感器、电容式传感器的工作原理及特点，理解振动、温度及力信号的测量方法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4．信号调理装置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直流电桥的特点与平衡条件，熟悉利用电桥和差特性实现工程测试的方法，了解交流电桥的特点与平衡条件；熟悉调制与解调的基本概念，掌握调幅与解调的基本原理及方法，了解调频的概念与特点；掌握滤波器的定义、分类，熟悉理想滤波器与实际滤波器的特点，熟悉实际滤波器的描述参数及恒带宽滤波器与恒带宽比滤波器；了解虚拟仪器的组成与特点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5．机械振动的测试</w:t>
      </w:r>
    </w:p>
    <w:p w:rsidR="00785B90" w:rsidRDefault="00785B90" w:rsidP="00785B90">
      <w:pPr>
        <w:ind w:left="527" w:firstLineChars="150" w:firstLine="420"/>
        <w:rPr>
          <w:rFonts w:ascii="宋体" w:hAnsi="宋体"/>
          <w:szCs w:val="21"/>
        </w:rPr>
      </w:pPr>
      <w:r>
        <w:rPr>
          <w:rFonts w:ascii="仿宋_GB2312" w:eastAsia="仿宋_GB2312" w:hAnsi="宋体" w:hint="eastAsia"/>
          <w:sz w:val="28"/>
          <w:szCs w:val="28"/>
        </w:rPr>
        <w:t>了解振动的分类，掌握单自由度系统振动的基本原理，第一、二类受迫振动方程、幅相频特性曲线的特点，熟悉阻抗与导纳概念，熟悉振动的激励方式与激振器、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拾振及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测振仪器的基本特点；掌握结构振动参数的测试及通过自由振动法和共振频率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法实现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参数的估计的基本方法。</w:t>
      </w:r>
    </w:p>
    <w:p w:rsidR="00785B90" w:rsidRDefault="00785B90" w:rsidP="00785B90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1．信号及其描述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信号的描述方法；</w:t>
      </w:r>
      <w:r>
        <w:rPr>
          <w:rFonts w:ascii="仿宋_GB2312" w:eastAsia="仿宋_GB2312" w:hint="eastAsia"/>
          <w:sz w:val="28"/>
          <w:szCs w:val="28"/>
        </w:rPr>
        <w:t>周期信号与</w:t>
      </w:r>
      <w:r>
        <w:rPr>
          <w:rFonts w:ascii="仿宋_GB2312" w:eastAsia="仿宋_GB2312" w:hAnsi="宋体" w:hint="eastAsia"/>
          <w:sz w:val="28"/>
          <w:szCs w:val="28"/>
        </w:rPr>
        <w:t>非周期信号</w:t>
      </w:r>
      <w:r>
        <w:rPr>
          <w:rFonts w:ascii="仿宋_GB2312" w:eastAsia="仿宋_GB2312" w:hint="eastAsia"/>
          <w:sz w:val="28"/>
          <w:szCs w:val="28"/>
        </w:rPr>
        <w:t>频谱的特点，周期信号与</w:t>
      </w:r>
      <w:r>
        <w:rPr>
          <w:rFonts w:ascii="仿宋_GB2312" w:eastAsia="仿宋_GB2312" w:hAnsi="宋体" w:hint="eastAsia"/>
          <w:sz w:val="28"/>
          <w:szCs w:val="28"/>
        </w:rPr>
        <w:t>非周期信号频谱求取方法，会画频谱图；典型信号如正弦函数、矩形窗函数、单位脉冲函数、指数衰减信号、周期单位脉冲等信号的频谱。随机信号的特性与统计特征参数。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2．信号分析与处理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自相关与互相关分析的原理、特点及其应用；自功率谱与互功率谱分析原理及其应用，相干函数的定义及特点；数字信号处理的基本步骤，采样与混叠、截断与泄露，常用窗函数的定义及特点；离散傅立叶变换的实现方法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3．测试系统的基本特性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线性系统的基本特性，频响函数的定义及特点，一、二阶测试系统的频响函数描述方法及特征；测试装置不失真测试的基本条件，一、二阶测试系统动态参数的测试方法。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3．常用传感器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传感器的分类及作用，电涡流位移传感器、压电加速度传感器，磁电式速度传感器、热电偶传感器、光电传感器和电阻式传感器的工作原理、测量电路及应用特点。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4．信号调理装置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交、直流电桥的特点与平衡条件，电桥的和差特性；调制与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解调的基本概念，幅值相乘调制与解调的基本原理及特点；滤波器的定义、分类，理想滤波器与实际滤波器的特点，实际滤波器的特性参数。</w:t>
      </w:r>
    </w:p>
    <w:p w:rsidR="00785B90" w:rsidRDefault="00785B90" w:rsidP="00785B90">
      <w:pPr>
        <w:ind w:left="52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5．机械振动的测试</w:t>
      </w:r>
    </w:p>
    <w:p w:rsidR="00785B90" w:rsidRDefault="00785B90" w:rsidP="00785B90">
      <w:pPr>
        <w:ind w:left="527"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振动的分类与基本概念，单自由度系统振动的基本原理，振动的激励方式，常用激振器、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拾振及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测振仪器的基本特点；结构振动参数测试与估计方法。</w:t>
      </w: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三、是否需携带计算器：</w:t>
      </w: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ind w:firstLineChars="257" w:firstLine="720"/>
        <w:jc w:val="both"/>
        <w:rPr>
          <w:rFonts w:ascii="仿宋_GB2312" w:eastAsia="仿宋_GB2312"/>
          <w:color w:val="auto"/>
          <w:kern w:val="2"/>
          <w:sz w:val="28"/>
          <w:szCs w:val="28"/>
        </w:rPr>
      </w:pPr>
      <w:r>
        <w:rPr>
          <w:rFonts w:ascii="仿宋_GB2312" w:eastAsia="仿宋_GB2312" w:hint="eastAsia"/>
          <w:color w:val="auto"/>
          <w:kern w:val="2"/>
          <w:sz w:val="28"/>
          <w:szCs w:val="28"/>
        </w:rPr>
        <w:t>是</w:t>
      </w:r>
    </w:p>
    <w:p w:rsidR="00785B90" w:rsidRDefault="00785B90" w:rsidP="00785B90">
      <w:pPr>
        <w:rPr>
          <w:rFonts w:ascii="仿宋_GB2312" w:eastAsia="仿宋_GB2312" w:hAnsi="宋体"/>
          <w:b/>
          <w:sz w:val="28"/>
          <w:szCs w:val="28"/>
        </w:rPr>
      </w:pPr>
    </w:p>
    <w:p w:rsidR="00785B90" w:rsidRDefault="00785B90" w:rsidP="00785B9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《511机械制造技术基础》</w:t>
      </w:r>
    </w:p>
    <w:p w:rsidR="00785B90" w:rsidRDefault="00785B90" w:rsidP="00785B90">
      <w:pPr>
        <w:ind w:firstLineChars="192" w:firstLine="54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</w:t>
      </w:r>
      <w:r>
        <w:rPr>
          <w:rFonts w:ascii="仿宋_GB2312" w:eastAsia="仿宋_GB2312" w:hAnsi="宋体" w:hint="eastAsia"/>
          <w:b/>
          <w:sz w:val="28"/>
          <w:szCs w:val="28"/>
        </w:rPr>
        <w:tab/>
        <w:t>考试范围：</w:t>
      </w:r>
    </w:p>
    <w:p w:rsidR="00785B90" w:rsidRDefault="00785B90" w:rsidP="00785B9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1、切削机床及加工方法与刀具</w:t>
      </w:r>
    </w:p>
    <w:p w:rsidR="00785B90" w:rsidRDefault="00785B90" w:rsidP="00785B90">
      <w:pPr>
        <w:widowControl/>
        <w:spacing w:line="336" w:lineRule="auto"/>
        <w:ind w:firstLine="53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机床的定义、组成及技术性能；机床的类型及型号的编制；机床的运动与传动；车削与车床；铣削与铣床；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钻削与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钻床；刨削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插削与刨削插削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机床；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镗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削与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镗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削机床；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拉削与拉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削机床；磨削与磨削机床；精密与光整加工；齿轮加工；螺纹加工。</w:t>
      </w:r>
    </w:p>
    <w:p w:rsidR="00785B90" w:rsidRDefault="00785B90" w:rsidP="00785B90">
      <w:pPr>
        <w:widowControl/>
        <w:spacing w:line="336" w:lineRule="auto"/>
        <w:ind w:firstLine="53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2、切削过程基本规律及其控制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切削加工基本概念；刀具几何角度；刀具材料及其选用；切削层变形过程；切屑的类型及控制；切削力和切削功率；切削热和切削温度；刀具的磨损和刀具的耐用度；切削过程基本规律的应用；磨削原理及砂轮。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3、工件定位原理与夹具设计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工件的安装与基准；机床夹具的功能、要求、类型、基本组成；工件定位基本原理；典型的定位方式及定位元件的选择；定位误差的分析与计算；机床夹具夹紧机构的设计；主要机床夹具；夹具的其他装置；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4、机械加工工艺规程设计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基本概念；机械加工</w:t>
      </w:r>
      <w:r>
        <w:rPr>
          <w:rFonts w:ascii="仿宋_GB2312" w:eastAsia="仿宋_GB2312" w:hAnsi="仿宋"/>
          <w:sz w:val="28"/>
          <w:szCs w:val="28"/>
        </w:rPr>
        <w:t>工艺</w:t>
      </w:r>
      <w:r>
        <w:rPr>
          <w:rFonts w:ascii="仿宋_GB2312" w:eastAsia="仿宋_GB2312" w:hAnsi="仿宋" w:hint="eastAsia"/>
          <w:sz w:val="28"/>
          <w:szCs w:val="28"/>
        </w:rPr>
        <w:t>过程的组成；零件机械加工工艺性分析与毛坯选择；定位基准的选择</w:t>
      </w:r>
      <w:r>
        <w:rPr>
          <w:rFonts w:ascii="仿宋_GB2312" w:eastAsia="仿宋_GB2312" w:hAnsi="仿宋"/>
          <w:sz w:val="28"/>
          <w:szCs w:val="28"/>
        </w:rPr>
        <w:t>；工艺路线的拟定；</w:t>
      </w:r>
      <w:r>
        <w:rPr>
          <w:rFonts w:ascii="仿宋_GB2312" w:eastAsia="仿宋_GB2312" w:hAnsi="仿宋" w:hint="eastAsia"/>
          <w:sz w:val="28"/>
          <w:szCs w:val="28"/>
        </w:rPr>
        <w:t>机械加工工序的设计；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5、机械制造质量分析与控制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机械加工精度；加工误差的统计分析；机械加工表面质量；机械加工过程中的振动。</w:t>
      </w:r>
    </w:p>
    <w:p w:rsidR="00785B90" w:rsidRDefault="00785B90" w:rsidP="00785B90">
      <w:pPr>
        <w:widowControl/>
        <w:spacing w:line="336" w:lineRule="auto"/>
        <w:ind w:firstLineChars="200" w:firstLine="3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Verdana" w:hAnsi="Verdana" w:cs="宋体"/>
          <w:color w:val="000000"/>
          <w:kern w:val="0"/>
          <w:sz w:val="18"/>
          <w:szCs w:val="18"/>
        </w:rPr>
        <w:t>  </w:t>
      </w:r>
      <w:r>
        <w:rPr>
          <w:rFonts w:ascii="仿宋_GB2312" w:eastAsia="仿宋_GB2312" w:hAnsi="仿宋" w:hint="eastAsia"/>
          <w:sz w:val="28"/>
          <w:szCs w:val="28"/>
        </w:rPr>
        <w:t>6、机械制造质量分析与控制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装配的概念、工作内容；装配精度；装配尺寸链；保证装配精度的工艺方法；装配工艺规程设计；机械产品设计的装配工艺性评价；</w:t>
      </w:r>
    </w:p>
    <w:p w:rsidR="00785B90" w:rsidRDefault="00785B90" w:rsidP="00785B90">
      <w:pPr>
        <w:ind w:firstLineChars="192" w:firstLine="54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</w:t>
      </w:r>
    </w:p>
    <w:p w:rsidR="00785B90" w:rsidRDefault="00785B90" w:rsidP="00785B9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1、切削机床及加工方法与刀具</w:t>
      </w:r>
    </w:p>
    <w:p w:rsidR="00785B90" w:rsidRDefault="00785B90" w:rsidP="00785B90">
      <w:pPr>
        <w:widowControl/>
        <w:spacing w:line="336" w:lineRule="auto"/>
        <w:ind w:firstLine="53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机床的类型及型号的编制；机床的运动与传动；车削与车床；铣削与铣床；精密与光整加工；</w:t>
      </w:r>
    </w:p>
    <w:p w:rsidR="00785B90" w:rsidRDefault="00785B90" w:rsidP="00785B90">
      <w:pPr>
        <w:widowControl/>
        <w:spacing w:line="336" w:lineRule="auto"/>
        <w:ind w:firstLine="53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2、切削过程基本规律及其控制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切削加工基本概念；刀具几何角度；刀具材料及其选用；切削力和切削功率；切削热和切削温度；刀具的磨损和刀具的耐用度；切削过程基本规律的应用；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3、工件定位原理与夹具设计</w:t>
      </w:r>
    </w:p>
    <w:p w:rsidR="00785B90" w:rsidRDefault="00785B90" w:rsidP="00785B90">
      <w:pPr>
        <w:widowControl/>
        <w:spacing w:line="336" w:lineRule="auto"/>
        <w:ind w:firstLineChars="200" w:firstLine="3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Verdana" w:hAnsi="Verdana" w:cs="宋体"/>
          <w:color w:val="000000"/>
          <w:kern w:val="0"/>
          <w:sz w:val="18"/>
          <w:szCs w:val="18"/>
        </w:rPr>
        <w:t>    </w:t>
      </w:r>
      <w:r>
        <w:rPr>
          <w:rFonts w:ascii="仿宋_GB2312" w:eastAsia="仿宋_GB2312" w:hAnsi="仿宋" w:hint="eastAsia"/>
          <w:sz w:val="28"/>
          <w:szCs w:val="28"/>
        </w:rPr>
        <w:t>定位原理及其应用；典型的定位方式及定位元件的选择；定位误差分析；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4、机械加工工艺规程设计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基本概念；定位基准的选择</w:t>
      </w:r>
      <w:r>
        <w:rPr>
          <w:rFonts w:ascii="仿宋_GB2312" w:eastAsia="仿宋_GB2312" w:hAnsi="仿宋"/>
          <w:sz w:val="28"/>
          <w:szCs w:val="28"/>
        </w:rPr>
        <w:t>；工艺路线的拟定；机械加工工艺尺寸链的计算；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5、机械制造质量分析与控制</w:t>
      </w:r>
    </w:p>
    <w:p w:rsidR="00785B90" w:rsidRDefault="00785B90" w:rsidP="00785B90">
      <w:pPr>
        <w:widowControl/>
        <w:spacing w:line="336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 </w:t>
      </w:r>
      <w:r>
        <w:rPr>
          <w:rFonts w:ascii="仿宋_GB2312" w:eastAsia="仿宋_GB2312" w:hAnsi="仿宋" w:hint="eastAsia"/>
          <w:sz w:val="28"/>
          <w:szCs w:val="28"/>
        </w:rPr>
        <w:t xml:space="preserve">   工艺系统几何误差；工艺系统受力变形引起的误差；工艺系统受热变形引起的误差；内应力重新分布引起的误差；加工误差的正态分布规律及其计算与分析方法；机械加工表面质量对机器使用性能的影响；影响表面粗糙度的因素；影响加工表面物理机械性能的因素；机械加工过程中的强迫振动与自激振动；</w:t>
      </w:r>
    </w:p>
    <w:p w:rsidR="00785B90" w:rsidRDefault="00785B90" w:rsidP="00785B90">
      <w:pPr>
        <w:widowControl/>
        <w:spacing w:line="33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6、机械制造质量分析与控制</w:t>
      </w:r>
    </w:p>
    <w:p w:rsidR="00785B90" w:rsidRDefault="00785B90" w:rsidP="00785B90">
      <w:pPr>
        <w:widowControl/>
        <w:spacing w:line="336" w:lineRule="auto"/>
        <w:ind w:firstLine="4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常用装配方法及其特点、适用场合；部件（或产品）的装配方法确定；</w:t>
      </w: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三、是否需携带计算器：</w:t>
      </w: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ind w:firstLineChars="257" w:firstLine="720"/>
        <w:jc w:val="both"/>
        <w:rPr>
          <w:rFonts w:ascii="仿宋_GB2312" w:eastAsia="仿宋_GB2312"/>
          <w:color w:val="auto"/>
          <w:kern w:val="2"/>
          <w:sz w:val="28"/>
          <w:szCs w:val="28"/>
        </w:rPr>
      </w:pPr>
      <w:proofErr w:type="gramStart"/>
      <w:r>
        <w:rPr>
          <w:rFonts w:ascii="仿宋_GB2312" w:eastAsia="仿宋_GB2312" w:hint="eastAsia"/>
          <w:color w:val="auto"/>
          <w:kern w:val="2"/>
          <w:sz w:val="28"/>
          <w:szCs w:val="28"/>
        </w:rPr>
        <w:t>否</w:t>
      </w:r>
      <w:proofErr w:type="gramEnd"/>
    </w:p>
    <w:p w:rsidR="00785B90" w:rsidRDefault="00785B90" w:rsidP="00785B90">
      <w:pPr>
        <w:widowControl/>
        <w:spacing w:line="336" w:lineRule="auto"/>
        <w:jc w:val="left"/>
        <w:rPr>
          <w:sz w:val="28"/>
          <w:szCs w:val="28"/>
        </w:rPr>
      </w:pP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85B90" w:rsidRDefault="00785B90" w:rsidP="00785B9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bookmarkStart w:id="0" w:name="OLE_LINK2"/>
      <w:bookmarkStart w:id="1" w:name="OLE_LINK1"/>
      <w:r>
        <w:rPr>
          <w:rFonts w:ascii="仿宋_GB2312" w:eastAsia="仿宋_GB2312" w:hAnsi="宋体" w:hint="eastAsia"/>
          <w:b/>
          <w:sz w:val="28"/>
          <w:szCs w:val="28"/>
        </w:rPr>
        <w:t>《512工业工程综合》</w:t>
      </w:r>
    </w:p>
    <w:p w:rsidR="00785B90" w:rsidRDefault="00785B90" w:rsidP="00785B90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1．工业工程概述:</w:t>
      </w:r>
    </w:p>
    <w:p w:rsidR="00785B90" w:rsidRDefault="00785B90" w:rsidP="00785B90">
      <w:pPr>
        <w:wordWrap w:val="0"/>
        <w:adjustRightInd w:val="0"/>
        <w:spacing w:line="520" w:lineRule="exact"/>
        <w:ind w:leftChars="200" w:left="42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工业工程学科内涵，工业工程学科性质，工业工程职能，工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业工程意识。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2．工业工程方法论:</w:t>
      </w:r>
    </w:p>
    <w:p w:rsidR="00785B90" w:rsidRDefault="00785B90" w:rsidP="00785B90">
      <w:pPr>
        <w:wordWrap w:val="0"/>
        <w:adjustRightInd w:val="0"/>
        <w:spacing w:line="520" w:lineRule="exact"/>
        <w:ind w:leftChars="200" w:left="42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工业工程方法论体系，工业工程共性技术，工业工程实施原则，工业工程活动程序。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3．方法研究:</w:t>
      </w:r>
    </w:p>
    <w:p w:rsidR="00785B90" w:rsidRDefault="00785B90" w:rsidP="00785B90">
      <w:pPr>
        <w:wordWrap w:val="0"/>
        <w:adjustRightInd w:val="0"/>
        <w:spacing w:line="520" w:lineRule="exact"/>
        <w:ind w:leftChars="200" w:left="42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方法研究原理,方法研究分析技术,动作经济原则。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4．作业测定:</w:t>
      </w:r>
    </w:p>
    <w:p w:rsidR="00785B90" w:rsidRDefault="00785B90" w:rsidP="00785B90">
      <w:pPr>
        <w:wordWrap w:val="0"/>
        <w:adjustRightInd w:val="0"/>
        <w:spacing w:line="520" w:lineRule="exact"/>
        <w:ind w:leftChars="200" w:left="42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作业测定的概念,时间研究的方法。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 工业工程技术体系：</w:t>
      </w:r>
    </w:p>
    <w:p w:rsidR="00785B90" w:rsidRDefault="00785B90" w:rsidP="00785B90">
      <w:pPr>
        <w:wordWrap w:val="0"/>
        <w:adjustRightInd w:val="0"/>
        <w:spacing w:line="520" w:lineRule="exact"/>
        <w:ind w:leftChars="200" w:left="42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人因工程、物流工程、质量工程、工程经济学、先进制造和管理信息系统的基本知识。</w:t>
      </w:r>
    </w:p>
    <w:p w:rsidR="00785B90" w:rsidRDefault="00785B90" w:rsidP="00785B90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1．方法研究: 方法研究分析技术。</w:t>
      </w:r>
    </w:p>
    <w:p w:rsidR="00785B90" w:rsidRDefault="00785B90" w:rsidP="00785B90">
      <w:pPr>
        <w:wordWrap w:val="0"/>
        <w:adjustRightInd w:val="0"/>
        <w:spacing w:line="52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2．作业测定: 时间研究的方法。</w:t>
      </w:r>
    </w:p>
    <w:bookmarkEnd w:id="0"/>
    <w:bookmarkEnd w:id="1"/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三、是否需携带计算器：</w:t>
      </w: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ind w:firstLineChars="257" w:firstLine="720"/>
        <w:jc w:val="both"/>
        <w:rPr>
          <w:rFonts w:ascii="仿宋_GB2312" w:eastAsia="仿宋_GB2312"/>
          <w:color w:val="auto"/>
          <w:kern w:val="2"/>
          <w:sz w:val="28"/>
          <w:szCs w:val="28"/>
        </w:rPr>
      </w:pPr>
      <w:r>
        <w:rPr>
          <w:rFonts w:ascii="仿宋_GB2312" w:eastAsia="仿宋_GB2312" w:hint="eastAsia"/>
          <w:color w:val="auto"/>
          <w:kern w:val="2"/>
          <w:sz w:val="28"/>
          <w:szCs w:val="28"/>
        </w:rPr>
        <w:t>是</w:t>
      </w:r>
    </w:p>
    <w:p w:rsidR="00785B90" w:rsidRDefault="00785B90" w:rsidP="00785B90">
      <w:pPr>
        <w:pStyle w:val="a5"/>
        <w:widowControl w:val="0"/>
        <w:adjustRightInd w:val="0"/>
        <w:spacing w:before="0" w:beforeAutospacing="0" w:after="0" w:afterAutospacing="0" w:line="520" w:lineRule="exact"/>
        <w:jc w:val="center"/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785B90" w:rsidRDefault="00785B90" w:rsidP="00785B90">
      <w:pPr>
        <w:rPr>
          <w:rFonts w:ascii="仿宋" w:eastAsia="仿宋" w:hAnsi="仿宋" w:hint="eastAsia"/>
          <w:b/>
          <w:sz w:val="28"/>
          <w:szCs w:val="28"/>
        </w:rPr>
      </w:pPr>
    </w:p>
    <w:p w:rsidR="00150483" w:rsidRDefault="00150483"/>
    <w:sectPr w:rsidR="00150483" w:rsidSect="0015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CE" w:rsidRDefault="008649CE" w:rsidP="00785B90">
      <w:r>
        <w:separator/>
      </w:r>
    </w:p>
  </w:endnote>
  <w:endnote w:type="continuationSeparator" w:id="0">
    <w:p w:rsidR="008649CE" w:rsidRDefault="008649CE" w:rsidP="0078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CE" w:rsidRDefault="008649CE" w:rsidP="00785B90">
      <w:r>
        <w:separator/>
      </w:r>
    </w:p>
  </w:footnote>
  <w:footnote w:type="continuationSeparator" w:id="0">
    <w:p w:rsidR="008649CE" w:rsidRDefault="008649CE" w:rsidP="00785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B90"/>
    <w:rsid w:val="00150483"/>
    <w:rsid w:val="00785B90"/>
    <w:rsid w:val="0086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B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B90"/>
    <w:rPr>
      <w:sz w:val="18"/>
      <w:szCs w:val="18"/>
    </w:rPr>
  </w:style>
  <w:style w:type="paragraph" w:styleId="a5">
    <w:name w:val="Normal (Web)"/>
    <w:basedOn w:val="a"/>
    <w:rsid w:val="00785B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2020-09-18T08:32:00Z</dcterms:created>
  <dcterms:modified xsi:type="dcterms:W3CDTF">2020-09-18T08:32:00Z</dcterms:modified>
</cp:coreProperties>
</file>