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91CDF" w:rsidRDefault="00191CDF" w:rsidP="00191CDF">
      <w:pPr>
        <w:spacing w:line="220" w:lineRule="atLeast"/>
        <w:jc w:val="center"/>
        <w:rPr>
          <w:b/>
          <w:sz w:val="30"/>
        </w:rPr>
      </w:pPr>
      <w:r w:rsidRPr="00191CDF">
        <w:rPr>
          <w:rFonts w:hint="eastAsia"/>
          <w:b/>
          <w:sz w:val="30"/>
        </w:rPr>
        <w:t>贵州大学</w:t>
      </w:r>
      <w:r w:rsidRPr="00191CDF">
        <w:rPr>
          <w:rFonts w:hint="eastAsia"/>
          <w:b/>
          <w:sz w:val="30"/>
        </w:rPr>
        <w:t>2018</w:t>
      </w:r>
      <w:r w:rsidRPr="00191CDF">
        <w:rPr>
          <w:rFonts w:hint="eastAsia"/>
          <w:b/>
          <w:sz w:val="30"/>
        </w:rPr>
        <w:t>年硕士研究生复试方案</w:t>
      </w:r>
      <w:r w:rsidRPr="00191CDF">
        <w:rPr>
          <w:rFonts w:hint="eastAsia"/>
          <w:b/>
          <w:sz w:val="30"/>
        </w:rPr>
        <w:t>(</w:t>
      </w:r>
      <w:r w:rsidRPr="00191CDF">
        <w:rPr>
          <w:rFonts w:hint="eastAsia"/>
          <w:b/>
          <w:sz w:val="30"/>
        </w:rPr>
        <w:t>简表</w:t>
      </w:r>
      <w:r w:rsidRPr="00191CDF">
        <w:rPr>
          <w:rFonts w:hint="eastAsia"/>
          <w:b/>
          <w:sz w:val="30"/>
        </w:rPr>
        <w:t>)</w:t>
      </w:r>
    </w:p>
    <w:p w:rsidR="00191CDF" w:rsidRPr="00191CDF" w:rsidRDefault="00191CDF" w:rsidP="00191CDF">
      <w:pPr>
        <w:spacing w:line="220" w:lineRule="atLeast"/>
        <w:jc w:val="right"/>
        <w:rPr>
          <w:b/>
          <w:sz w:val="24"/>
        </w:rPr>
      </w:pPr>
      <w:r w:rsidRPr="00191CDF">
        <w:rPr>
          <w:rFonts w:hint="eastAsia"/>
          <w:b/>
          <w:sz w:val="24"/>
        </w:rPr>
        <w:t>联系电话：</w:t>
      </w:r>
      <w:r w:rsidRPr="00191CDF">
        <w:rPr>
          <w:b/>
          <w:sz w:val="24"/>
        </w:rPr>
        <w:t>0851-83622731</w:t>
      </w:r>
    </w:p>
    <w:tbl>
      <w:tblPr>
        <w:tblW w:w="14757" w:type="dxa"/>
        <w:tblInd w:w="93" w:type="dxa"/>
        <w:tblLook w:val="04A0"/>
      </w:tblPr>
      <w:tblGrid>
        <w:gridCol w:w="1260"/>
        <w:gridCol w:w="1449"/>
        <w:gridCol w:w="1531"/>
        <w:gridCol w:w="1729"/>
        <w:gridCol w:w="850"/>
        <w:gridCol w:w="2741"/>
        <w:gridCol w:w="1320"/>
        <w:gridCol w:w="3877"/>
      </w:tblGrid>
      <w:tr w:rsidR="00191CDF" w:rsidRPr="00191CDF" w:rsidTr="00191CD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学科名称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专业方向名称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报到时间及地点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复试地点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复试内容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体检时间及地点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复试录取原则</w:t>
            </w: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计算机科学与技术（一级学科专业名称）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计算机软件与理论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29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3月29日-31日，校医院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一、复试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1.复试人数比例为1:1.2至1:1.5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2.复试内容及权重：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复试内容包括英语复试、上机考试和综合面试，其中综合面试含专业基础课笔试</w:t>
            </w:r>
          </w:p>
          <w:p w:rsidR="006C50E4" w:rsidRDefault="006C50E4" w:rsidP="006C50E4">
            <w:pPr>
              <w:adjustRightInd/>
              <w:snapToGrid/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英语复试、上机考试、综合面试各占复试成绩权重的1/3</w:t>
            </w:r>
          </w:p>
          <w:p w:rsidR="006C50E4" w:rsidRDefault="006C50E4" w:rsidP="006C50E4">
            <w:pPr>
              <w:adjustRightInd/>
              <w:snapToGrid/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6C50E4">
            <w:pPr>
              <w:adjustRightInd/>
              <w:snapToGrid/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二、录取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1.初试成绩、复试成绩各占总成绩权重的50%，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2.复试成绩</w:t>
            </w:r>
            <w:r w:rsidR="001F5A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（百分制）</w:t>
            </w: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低于60分，不予录取；</w:t>
            </w:r>
          </w:p>
          <w:p w:rsidR="006C50E4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3.录取排序：一志愿考生、调剂生。</w:t>
            </w:r>
          </w:p>
          <w:p w:rsidR="006C50E4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三、同等学力加试任一科低于60分不予录取。</w:t>
            </w: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—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同等学力考生加试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上机考试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31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综合面试（其中9:00至9:30为专业基础课笔试）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计算机应用技术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29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—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同等学力考生加试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上机考试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31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综合面试（其中9:00至9:30为专业基础课笔试）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计算机网络与信息安全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29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—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同等学力考生加试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FA6629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上机考试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91CDF" w:rsidRPr="00191CDF" w:rsidTr="00191CDF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31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综合面试（其中9:00至9:30为专业基础课笔试）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191CDF" w:rsidRDefault="00191CDF" w:rsidP="00D31D50">
      <w:pPr>
        <w:spacing w:line="220" w:lineRule="atLeast"/>
      </w:pPr>
    </w:p>
    <w:tbl>
      <w:tblPr>
        <w:tblW w:w="15060" w:type="dxa"/>
        <w:tblInd w:w="93" w:type="dxa"/>
        <w:tblLook w:val="04A0"/>
      </w:tblPr>
      <w:tblGrid>
        <w:gridCol w:w="1260"/>
        <w:gridCol w:w="1560"/>
        <w:gridCol w:w="1420"/>
        <w:gridCol w:w="1540"/>
        <w:gridCol w:w="940"/>
        <w:gridCol w:w="2840"/>
        <w:gridCol w:w="1320"/>
        <w:gridCol w:w="4180"/>
      </w:tblGrid>
      <w:tr w:rsidR="00191CDF" w:rsidRPr="00191CDF" w:rsidTr="00191CDF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学科名称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专业方向名称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报到时间及地点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复试时间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复试地点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复试内容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体检时间及地点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DF" w:rsidRPr="00191CDF" w:rsidRDefault="00191CDF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复试录取原则</w:t>
            </w:r>
          </w:p>
        </w:tc>
      </w:tr>
      <w:tr w:rsidR="006C50E4" w:rsidRPr="00191CDF" w:rsidTr="00712B0F">
        <w:trPr>
          <w:trHeight w:val="6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专业学位硕士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软件工程（专业硕士）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29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3月29日-31日，校医院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一、复试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1.复试人数比例为1:1.2至1:1.5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2.复试内容及权重：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复试内容包括英语复试、上机考试和综合面试，其中综合面试含专业基础课笔试</w:t>
            </w:r>
          </w:p>
          <w:p w:rsidR="006C50E4" w:rsidRDefault="006C50E4" w:rsidP="006C50E4">
            <w:pPr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英语复试、上机考试、综合面试各占复试成绩权重的1/3</w:t>
            </w:r>
          </w:p>
          <w:p w:rsidR="006C50E4" w:rsidRDefault="006C50E4" w:rsidP="006C50E4">
            <w:pPr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6C50E4">
            <w:pPr>
              <w:spacing w:after="0"/>
              <w:ind w:firstLine="39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二、录取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1.初试成绩、复试成绩各占总成绩权重的50%，</w:t>
            </w: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2.复试成绩</w:t>
            </w:r>
            <w:r w:rsidR="001F5A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（百分制）</w:t>
            </w: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低于60分，不予录取；</w:t>
            </w:r>
          </w:p>
          <w:p w:rsidR="006C50E4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3.录取排序：推免生、一志愿考生、调剂生。</w:t>
            </w:r>
          </w:p>
          <w:p w:rsidR="006C50E4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三、同等学力加试任一科低于60分不予录取。</w:t>
            </w:r>
          </w:p>
        </w:tc>
      </w:tr>
      <w:tr w:rsidR="006C50E4" w:rsidRPr="00191CDF" w:rsidTr="00712B0F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—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同等学力考生加试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712B0F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上机考试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712B0F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31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综合面试（其中9:00至9:30为专业基础课笔试）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712B0F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计算机技术（专业硕士）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29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英语复试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8:30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—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同等学力考生加试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30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上机考试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月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31</w:t>
            </w:r>
            <w:r w:rsidRPr="00191CD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日</w:t>
            </w:r>
            <w:r w:rsidRPr="00191CDF">
              <w:rPr>
                <w:rFonts w:ascii="Calibri" w:eastAsia="宋体" w:hAnsi="Calibri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博学楼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综合面试（其中9:00至9:30为专业基础课笔试）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备注：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本年度，我院无专业学位硕士（非全日制）招生计划，故不安排非全日制考生复试。</w:t>
            </w: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C50E4" w:rsidRPr="00191CDF" w:rsidTr="00CD4056">
        <w:trPr>
          <w:trHeight w:val="6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91CD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E4" w:rsidRPr="00191CDF" w:rsidRDefault="006C50E4" w:rsidP="00191C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91CDF" w:rsidRDefault="00191CDF" w:rsidP="00D31D50">
      <w:pPr>
        <w:spacing w:line="220" w:lineRule="atLeast"/>
      </w:pPr>
    </w:p>
    <w:sectPr w:rsidR="00191CDF" w:rsidSect="00191CDF">
      <w:pgSz w:w="16838" w:h="11906" w:orient="landscape"/>
      <w:pgMar w:top="851" w:right="1440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91CDF"/>
    <w:rsid w:val="001F5A36"/>
    <w:rsid w:val="00323B43"/>
    <w:rsid w:val="003D37D8"/>
    <w:rsid w:val="00426133"/>
    <w:rsid w:val="004358AB"/>
    <w:rsid w:val="006C50E4"/>
    <w:rsid w:val="00883F50"/>
    <w:rsid w:val="008B7726"/>
    <w:rsid w:val="00CC1446"/>
    <w:rsid w:val="00D31D50"/>
    <w:rsid w:val="00F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2018-03-23T13:35:00Z</dcterms:modified>
</cp:coreProperties>
</file>