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7" w:rsidRDefault="00B02827" w:rsidP="00B02827">
      <w:pPr>
        <w:widowControl/>
        <w:spacing w:line="360" w:lineRule="auto"/>
        <w:ind w:firstLineChars="200" w:firstLine="31680"/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AD41B2">
        <w:rPr>
          <w:rFonts w:ascii="宋体" w:hAnsi="宋体" w:cs="宋体" w:hint="eastAsia"/>
          <w:b/>
          <w:bCs/>
          <w:kern w:val="0"/>
          <w:sz w:val="36"/>
          <w:szCs w:val="36"/>
        </w:rPr>
        <w:t>温州大学</w:t>
      </w:r>
      <w:r w:rsidRPr="00AD41B2">
        <w:rPr>
          <w:rFonts w:ascii="宋体" w:hAnsi="宋体" w:cs="宋体"/>
          <w:b/>
          <w:bCs/>
          <w:kern w:val="0"/>
          <w:sz w:val="36"/>
          <w:szCs w:val="36"/>
        </w:rPr>
        <w:t>2017</w:t>
      </w:r>
      <w:r w:rsidRPr="00AD41B2">
        <w:rPr>
          <w:rFonts w:ascii="宋体" w:hAnsi="宋体" w:cs="宋体" w:hint="eastAsia"/>
          <w:b/>
          <w:bCs/>
          <w:kern w:val="0"/>
          <w:sz w:val="36"/>
          <w:szCs w:val="36"/>
        </w:rPr>
        <w:t>年硕士研究生招生奖助政策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p w:rsidR="00B02827" w:rsidRPr="00AD41B2" w:rsidRDefault="00B02827" w:rsidP="00AD41B2">
      <w:pPr>
        <w:widowControl/>
        <w:spacing w:line="360" w:lineRule="auto"/>
        <w:ind w:rightChars="-416" w:right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bCs/>
          <w:kern w:val="0"/>
          <w:sz w:val="24"/>
          <w:szCs w:val="24"/>
        </w:rPr>
        <w:t>一、全日制硕士研究生招生奖助政策</w:t>
      </w:r>
    </w:p>
    <w:p w:rsidR="00B02827" w:rsidRPr="00AD41B2" w:rsidRDefault="00B02827" w:rsidP="00AD41B2">
      <w:pPr>
        <w:widowControl/>
        <w:spacing w:line="360" w:lineRule="auto"/>
        <w:ind w:leftChars="-28" w:left="31680" w:rightChars="-416" w:right="31680"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新入学的全日制硕士研究生，文科类研究生每年可获得奖助学金不少于</w:t>
      </w:r>
      <w:r w:rsidRPr="00AD41B2">
        <w:rPr>
          <w:rFonts w:ascii="宋体" w:hAnsi="宋体" w:cs="宋体"/>
          <w:kern w:val="0"/>
          <w:sz w:val="24"/>
          <w:szCs w:val="24"/>
        </w:rPr>
        <w:t>16500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元，理工科研究生每年不少于</w:t>
      </w:r>
      <w:r w:rsidRPr="00AD41B2">
        <w:rPr>
          <w:rFonts w:ascii="宋体" w:hAnsi="宋体" w:cs="宋体"/>
          <w:kern w:val="0"/>
          <w:sz w:val="24"/>
          <w:szCs w:val="24"/>
        </w:rPr>
        <w:t>18000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元。每年获得奖助学金最高的可超过</w:t>
      </w:r>
      <w:r w:rsidRPr="00AD41B2">
        <w:rPr>
          <w:rFonts w:ascii="宋体" w:hAnsi="宋体" w:cs="宋体"/>
          <w:kern w:val="0"/>
          <w:sz w:val="24"/>
          <w:szCs w:val="24"/>
        </w:rPr>
        <w:t>46000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B02827" w:rsidRPr="00AD41B2" w:rsidRDefault="00B02827" w:rsidP="00AD41B2">
      <w:pPr>
        <w:widowControl/>
        <w:spacing w:line="360" w:lineRule="auto"/>
        <w:ind w:leftChars="-86" w:left="31680" w:rightChars="-416" w:right="31680" w:firstLineChars="25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学生报到注册时，无需携带学费，即可将获得的学业奖学金（每人至少不低于</w:t>
      </w:r>
      <w:r w:rsidRPr="00AD41B2">
        <w:rPr>
          <w:rFonts w:ascii="宋体" w:hAnsi="宋体" w:cs="宋体"/>
          <w:kern w:val="0"/>
          <w:sz w:val="24"/>
          <w:szCs w:val="24"/>
        </w:rPr>
        <w:t>8000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元）直接抵扣学费。</w:t>
      </w:r>
    </w:p>
    <w:p w:rsidR="00B02827" w:rsidRPr="00AD41B2" w:rsidRDefault="00B02827" w:rsidP="00AD41B2">
      <w:pPr>
        <w:widowControl/>
        <w:spacing w:line="360" w:lineRule="auto"/>
        <w:ind w:firstLineChars="15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奖助政策包括助学金和奖学金两大体系。具体奖励（资助）额度和获奖（资助）比例如下：</w:t>
      </w:r>
    </w:p>
    <w:p w:rsidR="00B02827" w:rsidRPr="00AD41B2" w:rsidRDefault="00B02827" w:rsidP="00AD41B2">
      <w:pPr>
        <w:widowControl/>
        <w:spacing w:line="360" w:lineRule="auto"/>
        <w:ind w:firstLineChars="150" w:firstLine="31680"/>
        <w:jc w:val="left"/>
        <w:rPr>
          <w:rFonts w:ascii="宋体" w:cs="Times New Roman"/>
          <w:b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kern w:val="0"/>
          <w:sz w:val="24"/>
          <w:szCs w:val="24"/>
        </w:rPr>
        <w:t>（一）助学金体系：可兼得</w:t>
      </w:r>
    </w:p>
    <w:p w:rsidR="00B02827" w:rsidRPr="00AD41B2" w:rsidRDefault="00B02827" w:rsidP="00AD41B2">
      <w:pPr>
        <w:widowControl/>
        <w:spacing w:line="360" w:lineRule="auto"/>
        <w:ind w:leftChars="171" w:left="31680"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AD41B2">
        <w:rPr>
          <w:rFonts w:ascii="宋体" w:hAnsi="宋体" w:cs="宋体"/>
          <w:kern w:val="0"/>
          <w:sz w:val="24"/>
          <w:szCs w:val="24"/>
        </w:rPr>
        <w:t>1.</w:t>
      </w:r>
      <w:r w:rsidRPr="00AD41B2">
        <w:rPr>
          <w:rFonts w:ascii="宋体" w:hAnsi="宋体" w:cs="宋体" w:hint="eastAsia"/>
          <w:kern w:val="0"/>
          <w:sz w:val="24"/>
          <w:szCs w:val="24"/>
        </w:rPr>
        <w:t>国家助学金：</w:t>
      </w:r>
      <w:r w:rsidRPr="00AD41B2">
        <w:rPr>
          <w:rFonts w:ascii="宋体" w:hAnsi="宋体" w:cs="宋体"/>
          <w:kern w:val="0"/>
          <w:sz w:val="24"/>
          <w:szCs w:val="24"/>
        </w:rPr>
        <w:t>6000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年，资助比例为：</w:t>
      </w:r>
      <w:r w:rsidRPr="00AD41B2">
        <w:rPr>
          <w:rFonts w:ascii="宋体" w:hAnsi="宋体" w:cs="宋体"/>
          <w:kern w:val="0"/>
          <w:sz w:val="24"/>
          <w:szCs w:val="24"/>
        </w:rPr>
        <w:t>100%</w:t>
      </w:r>
      <w:r w:rsidRPr="00AD41B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B02827" w:rsidRPr="00AD41B2" w:rsidRDefault="00B02827" w:rsidP="00AD41B2">
      <w:pPr>
        <w:widowControl/>
        <w:spacing w:line="360" w:lineRule="auto"/>
        <w:ind w:leftChars="171" w:left="31680"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AD41B2">
        <w:rPr>
          <w:rFonts w:ascii="宋体" w:hAnsi="宋体" w:cs="宋体"/>
          <w:kern w:val="0"/>
          <w:sz w:val="24"/>
          <w:szCs w:val="24"/>
        </w:rPr>
        <w:t>2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助研津贴：文科不低于</w:t>
      </w:r>
      <w:r w:rsidRPr="00AD41B2">
        <w:rPr>
          <w:rFonts w:ascii="宋体" w:hAnsi="宋体" w:cs="宋体"/>
          <w:kern w:val="0"/>
          <w:sz w:val="24"/>
          <w:szCs w:val="24"/>
        </w:rPr>
        <w:t>2500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年，理工科不低于</w:t>
      </w:r>
      <w:r w:rsidRPr="00AD41B2">
        <w:rPr>
          <w:rFonts w:ascii="宋体" w:hAnsi="宋体" w:cs="宋体"/>
          <w:kern w:val="0"/>
          <w:sz w:val="24"/>
          <w:szCs w:val="24"/>
        </w:rPr>
        <w:t>4000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年，资助比例为：</w:t>
      </w:r>
      <w:r w:rsidRPr="00AD41B2">
        <w:rPr>
          <w:rFonts w:ascii="宋体" w:hAnsi="宋体" w:cs="宋体"/>
          <w:kern w:val="0"/>
          <w:sz w:val="24"/>
          <w:szCs w:val="24"/>
        </w:rPr>
        <w:t>100%</w:t>
      </w:r>
      <w:r w:rsidRPr="00AD41B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B02827" w:rsidRPr="00AD41B2" w:rsidRDefault="00B02827" w:rsidP="00AD41B2">
      <w:pPr>
        <w:widowControl/>
        <w:spacing w:line="360" w:lineRule="auto"/>
        <w:ind w:leftChars="171" w:left="31680"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AD41B2">
        <w:rPr>
          <w:rFonts w:ascii="宋体" w:hAnsi="宋体" w:cs="宋体"/>
          <w:kern w:val="0"/>
          <w:sz w:val="24"/>
          <w:szCs w:val="24"/>
        </w:rPr>
        <w:t>3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困难补助：</w:t>
      </w:r>
      <w:r w:rsidRPr="00AD41B2">
        <w:rPr>
          <w:rFonts w:ascii="宋体" w:hAnsi="宋体" w:cs="宋体"/>
          <w:kern w:val="0"/>
          <w:sz w:val="24"/>
          <w:szCs w:val="24"/>
        </w:rPr>
        <w:t>2000-5000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次，资助人数为：</w:t>
      </w:r>
      <w:r w:rsidRPr="00AD41B2">
        <w:rPr>
          <w:rFonts w:ascii="宋体" w:hAnsi="宋体" w:cs="宋体"/>
          <w:kern w:val="0"/>
          <w:sz w:val="24"/>
          <w:szCs w:val="24"/>
        </w:rPr>
        <w:t>10-25</w:t>
      </w:r>
      <w:r w:rsidRPr="00AD41B2">
        <w:rPr>
          <w:rFonts w:ascii="宋体" w:hAnsi="宋体" w:cs="宋体" w:hint="eastAsia"/>
          <w:kern w:val="0"/>
          <w:sz w:val="24"/>
          <w:szCs w:val="24"/>
        </w:rPr>
        <w:t>人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年；</w:t>
      </w:r>
    </w:p>
    <w:p w:rsidR="00B02827" w:rsidRPr="00AD41B2" w:rsidRDefault="00B02827" w:rsidP="00AD41B2">
      <w:pPr>
        <w:widowControl/>
        <w:spacing w:line="360" w:lineRule="auto"/>
        <w:ind w:leftChars="171" w:left="31680"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AD41B2">
        <w:rPr>
          <w:rFonts w:ascii="宋体" w:hAnsi="宋体" w:cs="宋体"/>
          <w:kern w:val="0"/>
          <w:sz w:val="24"/>
          <w:szCs w:val="24"/>
        </w:rPr>
        <w:t>4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助管岗位：</w:t>
      </w:r>
      <w:r w:rsidRPr="00AD41B2">
        <w:rPr>
          <w:rFonts w:ascii="宋体" w:hAnsi="宋体" w:cs="宋体"/>
          <w:kern w:val="0"/>
          <w:sz w:val="24"/>
          <w:szCs w:val="24"/>
        </w:rPr>
        <w:t>600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月，学生自助申报，资助比例为：</w:t>
      </w:r>
      <w:r w:rsidRPr="00AD41B2">
        <w:rPr>
          <w:rFonts w:ascii="宋体" w:hAnsi="宋体" w:cs="宋体"/>
          <w:kern w:val="0"/>
          <w:sz w:val="24"/>
          <w:szCs w:val="24"/>
        </w:rPr>
        <w:t>15%</w:t>
      </w:r>
      <w:r w:rsidRPr="00AD41B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B02827" w:rsidRPr="00AD41B2" w:rsidRDefault="00B02827" w:rsidP="00AD41B2">
      <w:pPr>
        <w:widowControl/>
        <w:spacing w:line="360" w:lineRule="auto"/>
        <w:ind w:leftChars="171" w:left="31680"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AD41B2">
        <w:rPr>
          <w:rFonts w:ascii="宋体" w:hAnsi="宋体" w:cs="宋体"/>
          <w:kern w:val="0"/>
          <w:sz w:val="24"/>
          <w:szCs w:val="24"/>
        </w:rPr>
        <w:t>5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助学贷款：按照国家政策，开辟入学“绿色通道”，确保经济困难研究生顺利入学。</w:t>
      </w:r>
    </w:p>
    <w:p w:rsidR="00B02827" w:rsidRPr="00AD41B2" w:rsidRDefault="00B02827" w:rsidP="00AD41B2">
      <w:pPr>
        <w:widowControl/>
        <w:spacing w:line="360" w:lineRule="auto"/>
        <w:ind w:firstLineChars="100" w:firstLine="31680"/>
        <w:jc w:val="left"/>
        <w:rPr>
          <w:rFonts w:ascii="宋体" w:cs="Times New Roman"/>
          <w:b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kern w:val="0"/>
          <w:sz w:val="24"/>
          <w:szCs w:val="24"/>
        </w:rPr>
        <w:t>（二）奖学金体系：可兼得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1.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国家奖学金：</w:t>
      </w:r>
      <w:r w:rsidRPr="00AD41B2">
        <w:rPr>
          <w:rFonts w:ascii="宋体" w:hAnsi="宋体" w:cs="宋体"/>
          <w:kern w:val="0"/>
          <w:sz w:val="24"/>
          <w:szCs w:val="24"/>
        </w:rPr>
        <w:t>20000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年，根据省下发指标执行，获奖比例约为</w:t>
      </w:r>
      <w:r w:rsidRPr="00AD41B2">
        <w:rPr>
          <w:rFonts w:ascii="宋体" w:hAnsi="宋体" w:cs="宋体"/>
          <w:kern w:val="0"/>
          <w:sz w:val="24"/>
          <w:szCs w:val="24"/>
        </w:rPr>
        <w:t>3%</w:t>
      </w:r>
      <w:r w:rsidRPr="00AD41B2">
        <w:rPr>
          <w:rFonts w:ascii="宋体" w:hAnsi="宋体" w:cs="宋体" w:hint="eastAsia"/>
          <w:kern w:val="0"/>
          <w:sz w:val="24"/>
          <w:szCs w:val="24"/>
        </w:rPr>
        <w:t>左右；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2.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学业奖学金：</w:t>
      </w:r>
      <w:r w:rsidRPr="00AD41B2">
        <w:rPr>
          <w:rFonts w:ascii="宋体" w:hAnsi="宋体" w:cs="宋体" w:hint="eastAsia"/>
          <w:kern w:val="0"/>
          <w:sz w:val="24"/>
          <w:szCs w:val="24"/>
        </w:rPr>
        <w:t>针对新入学研究生设置新生奖学金</w:t>
      </w:r>
      <w:r w:rsidRPr="00AD41B2">
        <w:rPr>
          <w:rFonts w:ascii="宋体" w:hAnsi="宋体" w:cs="宋体"/>
          <w:kern w:val="0"/>
          <w:sz w:val="24"/>
          <w:szCs w:val="24"/>
        </w:rPr>
        <w:t>8000—12000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年。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/>
          <w:kern w:val="0"/>
          <w:sz w:val="24"/>
          <w:szCs w:val="24"/>
        </w:rPr>
        <w:t>1</w:t>
      </w:r>
      <w:r w:rsidRPr="00AD41B2">
        <w:rPr>
          <w:rFonts w:ascii="宋体" w:hAnsi="宋体" w:cs="宋体" w:hint="eastAsia"/>
          <w:kern w:val="0"/>
          <w:sz w:val="24"/>
          <w:szCs w:val="24"/>
        </w:rPr>
        <w:t>）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新生获一等奖学金范围：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推免生；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报考我校并录取的</w:t>
      </w:r>
      <w:r w:rsidRPr="00AD41B2">
        <w:rPr>
          <w:rFonts w:ascii="宋体" w:hAnsi="宋体" w:cs="宋体"/>
          <w:kern w:val="0"/>
          <w:sz w:val="24"/>
          <w:szCs w:val="24"/>
        </w:rPr>
        <w:t>985</w:t>
      </w:r>
      <w:r w:rsidRPr="00AD41B2">
        <w:rPr>
          <w:rFonts w:ascii="宋体" w:hAnsi="宋体" w:cs="宋体" w:hint="eastAsia"/>
          <w:kern w:val="0"/>
          <w:sz w:val="24"/>
          <w:szCs w:val="24"/>
        </w:rPr>
        <w:t>、</w:t>
      </w:r>
      <w:r w:rsidRPr="00AD41B2">
        <w:rPr>
          <w:rFonts w:ascii="宋体" w:hAnsi="宋体" w:cs="宋体"/>
          <w:kern w:val="0"/>
          <w:sz w:val="24"/>
          <w:szCs w:val="24"/>
        </w:rPr>
        <w:t>211</w:t>
      </w:r>
      <w:r w:rsidRPr="00AD41B2">
        <w:rPr>
          <w:rFonts w:ascii="宋体" w:hAnsi="宋体" w:cs="宋体" w:hint="eastAsia"/>
          <w:kern w:val="0"/>
          <w:sz w:val="24"/>
          <w:szCs w:val="24"/>
        </w:rPr>
        <w:t>研究生；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一志愿报考我校并录取的研究生。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2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）新生获二等奖学金范围：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初试成绩高于国家复试分数线总分</w:t>
      </w:r>
      <w:r w:rsidRPr="00AD41B2">
        <w:rPr>
          <w:rFonts w:ascii="宋体" w:hAnsi="宋体" w:cs="宋体"/>
          <w:kern w:val="0"/>
          <w:sz w:val="24"/>
          <w:szCs w:val="24"/>
        </w:rPr>
        <w:t>50</w:t>
      </w:r>
      <w:r w:rsidRPr="00AD41B2">
        <w:rPr>
          <w:rFonts w:ascii="宋体" w:hAnsi="宋体" w:cs="宋体" w:hint="eastAsia"/>
          <w:kern w:val="0"/>
          <w:sz w:val="24"/>
          <w:szCs w:val="24"/>
        </w:rPr>
        <w:t>分以上（含），单科最低分超过相应分数线</w:t>
      </w:r>
      <w:r w:rsidRPr="00AD41B2">
        <w:rPr>
          <w:rFonts w:ascii="宋体" w:hAnsi="宋体" w:cs="宋体"/>
          <w:kern w:val="0"/>
          <w:sz w:val="24"/>
          <w:szCs w:val="24"/>
        </w:rPr>
        <w:t>10</w:t>
      </w:r>
      <w:r w:rsidRPr="00AD41B2">
        <w:rPr>
          <w:rFonts w:ascii="宋体" w:hAnsi="宋体" w:cs="宋体" w:hint="eastAsia"/>
          <w:kern w:val="0"/>
          <w:sz w:val="24"/>
          <w:szCs w:val="24"/>
        </w:rPr>
        <w:t>分以上（含），总成绩排名本专业前三的调剂录取的研究生；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3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）新生获三等奖学金范围：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调剂录取的其他研究生。针对二、三年级研究生设置综合奖学金：</w:t>
      </w:r>
      <w:r w:rsidRPr="00AD41B2">
        <w:rPr>
          <w:rFonts w:ascii="宋体" w:hAnsi="宋体" w:cs="宋体"/>
          <w:kern w:val="0"/>
          <w:sz w:val="24"/>
          <w:szCs w:val="24"/>
        </w:rPr>
        <w:t>8000—12000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年，根据思想品德、学习成绩、科研成果、社会实践四个方面综合评定。</w:t>
      </w:r>
      <w:r w:rsidRPr="00AD41B2">
        <w:rPr>
          <w:rFonts w:ascii="宋体" w:hAnsi="宋体" w:cs="宋体" w:hint="eastAsia"/>
          <w:color w:val="FF0000"/>
          <w:kern w:val="0"/>
          <w:sz w:val="24"/>
          <w:szCs w:val="24"/>
        </w:rPr>
        <w:t>全日制研究生</w:t>
      </w:r>
      <w:r w:rsidRPr="00AD41B2">
        <w:rPr>
          <w:rFonts w:ascii="宋体" w:hAnsi="宋体" w:cs="宋体" w:hint="eastAsia"/>
          <w:kern w:val="0"/>
          <w:sz w:val="24"/>
          <w:szCs w:val="24"/>
        </w:rPr>
        <w:t>获奖比例均为：</w:t>
      </w:r>
      <w:r w:rsidRPr="00AD41B2">
        <w:rPr>
          <w:rFonts w:ascii="宋体" w:hAnsi="宋体" w:cs="宋体"/>
          <w:kern w:val="0"/>
          <w:sz w:val="24"/>
          <w:szCs w:val="24"/>
        </w:rPr>
        <w:t>100%</w:t>
      </w:r>
      <w:r w:rsidRPr="00AD41B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3.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专项奖学金：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谷超豪奖学金：</w:t>
      </w:r>
      <w:r w:rsidRPr="00AD41B2">
        <w:rPr>
          <w:rFonts w:ascii="宋体" w:hAnsi="宋体" w:cs="宋体"/>
          <w:kern w:val="0"/>
          <w:sz w:val="24"/>
          <w:szCs w:val="24"/>
        </w:rPr>
        <w:t>5000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国梁助学金：</w:t>
      </w:r>
      <w:r w:rsidRPr="00AD41B2">
        <w:rPr>
          <w:rFonts w:ascii="宋体" w:hAnsi="宋体" w:cs="宋体"/>
          <w:kern w:val="0"/>
          <w:sz w:val="24"/>
          <w:szCs w:val="24"/>
        </w:rPr>
        <w:t>6000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陈国同奖学金</w:t>
      </w:r>
      <w:r w:rsidRPr="00AD41B2">
        <w:rPr>
          <w:rFonts w:ascii="宋体" w:hAnsi="宋体" w:cs="宋体"/>
          <w:kern w:val="0"/>
          <w:sz w:val="24"/>
          <w:szCs w:val="24"/>
        </w:rPr>
        <w:t>3000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4.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科研奖励：</w:t>
      </w:r>
      <w:r w:rsidRPr="00AD41B2">
        <w:rPr>
          <w:rFonts w:ascii="宋体" w:hAnsi="宋体" w:cs="宋体" w:hint="eastAsia"/>
          <w:kern w:val="0"/>
          <w:sz w:val="24"/>
          <w:szCs w:val="24"/>
        </w:rPr>
        <w:t>根据学校科研政策执行，具体可见研究生部网站；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5.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优秀毕业生奖学金：</w:t>
      </w:r>
      <w:r w:rsidRPr="00AD41B2">
        <w:rPr>
          <w:rFonts w:ascii="宋体" w:hAnsi="宋体" w:cs="宋体"/>
          <w:kern w:val="0"/>
          <w:sz w:val="24"/>
          <w:szCs w:val="24"/>
        </w:rPr>
        <w:t>1000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生，奖励比例为：</w:t>
      </w:r>
      <w:r w:rsidRPr="00AD41B2">
        <w:rPr>
          <w:rFonts w:ascii="宋体" w:hAnsi="宋体" w:cs="宋体"/>
          <w:kern w:val="0"/>
          <w:sz w:val="24"/>
          <w:szCs w:val="24"/>
        </w:rPr>
        <w:t>15%</w:t>
      </w:r>
      <w:r w:rsidRPr="00AD41B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B02827" w:rsidRPr="00AD41B2" w:rsidRDefault="00B02827" w:rsidP="00AD41B2">
      <w:pPr>
        <w:widowControl/>
        <w:spacing w:line="360" w:lineRule="auto"/>
        <w:ind w:firstLineChars="177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AD41B2">
        <w:rPr>
          <w:rFonts w:ascii="宋体" w:hAnsi="宋体" w:cs="宋体"/>
          <w:b/>
          <w:kern w:val="0"/>
          <w:sz w:val="24"/>
          <w:szCs w:val="24"/>
        </w:rPr>
        <w:t>6.</w:t>
      </w:r>
      <w:r w:rsidRPr="00AD41B2">
        <w:rPr>
          <w:rFonts w:ascii="宋体" w:hAnsi="宋体" w:cs="宋体" w:hint="eastAsia"/>
          <w:b/>
          <w:kern w:val="0"/>
          <w:sz w:val="24"/>
          <w:szCs w:val="24"/>
        </w:rPr>
        <w:t>优秀学生干部奖学金：</w:t>
      </w:r>
      <w:r w:rsidRPr="00AD41B2">
        <w:rPr>
          <w:rFonts w:ascii="宋体" w:hAnsi="宋体" w:cs="宋体"/>
          <w:kern w:val="0"/>
          <w:sz w:val="24"/>
          <w:szCs w:val="24"/>
        </w:rPr>
        <w:t>800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生，奖励比例为：约占学生干部总数的</w:t>
      </w:r>
      <w:r w:rsidRPr="00AD41B2">
        <w:rPr>
          <w:rFonts w:ascii="宋体" w:hAnsi="宋体" w:cs="宋体"/>
          <w:kern w:val="0"/>
          <w:sz w:val="24"/>
          <w:szCs w:val="24"/>
        </w:rPr>
        <w:t>20%</w:t>
      </w:r>
      <w:r w:rsidRPr="00AD41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02827" w:rsidRPr="00AD41B2" w:rsidRDefault="00B02827" w:rsidP="00AD41B2">
      <w:pPr>
        <w:widowControl/>
        <w:spacing w:line="360" w:lineRule="auto"/>
        <w:ind w:firstLineChars="15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kern w:val="0"/>
          <w:sz w:val="24"/>
          <w:szCs w:val="24"/>
        </w:rPr>
        <w:t>（三）全日制硕士研究生学费标准：</w:t>
      </w:r>
      <w:r w:rsidRPr="00AD41B2">
        <w:rPr>
          <w:rFonts w:ascii="宋体" w:hAnsi="宋体" w:cs="宋体"/>
          <w:kern w:val="0"/>
          <w:sz w:val="24"/>
          <w:szCs w:val="24"/>
        </w:rPr>
        <w:t>8000</w:t>
      </w:r>
      <w:r w:rsidRPr="00AD41B2">
        <w:rPr>
          <w:rFonts w:ascii="宋体" w:hAnsi="宋体" w:cs="宋体" w:hint="eastAsia"/>
          <w:kern w:val="0"/>
          <w:sz w:val="24"/>
          <w:szCs w:val="24"/>
        </w:rPr>
        <w:t>元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</w:t>
      </w:r>
      <w:r w:rsidRPr="00AD41B2">
        <w:rPr>
          <w:rFonts w:ascii="宋体" w:cs="宋体"/>
          <w:kern w:val="0"/>
          <w:sz w:val="24"/>
          <w:szCs w:val="24"/>
        </w:rPr>
        <w:t>.</w:t>
      </w:r>
      <w:r w:rsidRPr="00AD41B2">
        <w:rPr>
          <w:rFonts w:ascii="宋体" w:hAnsi="宋体" w:cs="宋体" w:hint="eastAsia"/>
          <w:kern w:val="0"/>
          <w:sz w:val="24"/>
          <w:szCs w:val="24"/>
        </w:rPr>
        <w:t>年</w:t>
      </w:r>
    </w:p>
    <w:p w:rsidR="00B02827" w:rsidRPr="00AD41B2" w:rsidRDefault="00B02827" w:rsidP="00AD41B2">
      <w:pPr>
        <w:widowControl/>
        <w:spacing w:line="360" w:lineRule="auto"/>
        <w:ind w:rightChars="-416" w:right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bCs/>
          <w:kern w:val="0"/>
          <w:sz w:val="24"/>
          <w:szCs w:val="24"/>
        </w:rPr>
        <w:t>二、非全日制硕士研究生招生奖助政策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kern w:val="0"/>
          <w:sz w:val="24"/>
          <w:szCs w:val="24"/>
        </w:rPr>
        <w:t>（一）奖学金体系：</w:t>
      </w:r>
    </w:p>
    <w:p w:rsidR="00B02827" w:rsidRPr="00AD41B2" w:rsidRDefault="00B02827" w:rsidP="00AD41B2">
      <w:pPr>
        <w:widowControl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D41B2">
        <w:rPr>
          <w:rFonts w:ascii="宋体" w:hAnsi="宋体" w:cs="宋体" w:hint="eastAsia"/>
          <w:kern w:val="0"/>
          <w:sz w:val="24"/>
          <w:szCs w:val="24"/>
        </w:rPr>
        <w:t>非全日制硕士研究生在校期间享受“全日制硕士研究生招生资助政策”奖学金体系中的“第</w:t>
      </w:r>
      <w:r w:rsidRPr="00AD41B2">
        <w:rPr>
          <w:rFonts w:ascii="宋体" w:hAnsi="宋体" w:cs="宋体"/>
          <w:kern w:val="0"/>
          <w:sz w:val="24"/>
          <w:szCs w:val="24"/>
        </w:rPr>
        <w:t>4</w:t>
      </w:r>
      <w:r w:rsidRPr="00AD41B2">
        <w:rPr>
          <w:rFonts w:ascii="宋体" w:hAnsi="宋体" w:cs="宋体" w:hint="eastAsia"/>
          <w:kern w:val="0"/>
          <w:sz w:val="24"/>
          <w:szCs w:val="24"/>
        </w:rPr>
        <w:t>条、第</w:t>
      </w:r>
      <w:r w:rsidRPr="00AD41B2">
        <w:rPr>
          <w:rFonts w:ascii="宋体" w:hAnsi="宋体" w:cs="宋体"/>
          <w:kern w:val="0"/>
          <w:sz w:val="24"/>
          <w:szCs w:val="24"/>
        </w:rPr>
        <w:t>5</w:t>
      </w:r>
      <w:r w:rsidRPr="00AD41B2">
        <w:rPr>
          <w:rFonts w:ascii="宋体" w:hAnsi="宋体" w:cs="宋体" w:hint="eastAsia"/>
          <w:kern w:val="0"/>
          <w:sz w:val="24"/>
          <w:szCs w:val="24"/>
        </w:rPr>
        <w:t>条、第</w:t>
      </w:r>
      <w:r w:rsidRPr="00AD41B2">
        <w:rPr>
          <w:rFonts w:ascii="宋体" w:hAnsi="宋体" w:cs="宋体"/>
          <w:kern w:val="0"/>
          <w:sz w:val="24"/>
          <w:szCs w:val="24"/>
        </w:rPr>
        <w:t>6</w:t>
      </w:r>
      <w:r w:rsidRPr="00AD41B2">
        <w:rPr>
          <w:rFonts w:ascii="宋体" w:hAnsi="宋体" w:cs="宋体" w:hint="eastAsia"/>
          <w:kern w:val="0"/>
          <w:sz w:val="24"/>
          <w:szCs w:val="24"/>
        </w:rPr>
        <w:t>条”政策。</w:t>
      </w:r>
    </w:p>
    <w:p w:rsidR="00B02827" w:rsidRDefault="00B02827" w:rsidP="00AD41B2">
      <w:pPr>
        <w:widowControl/>
        <w:spacing w:line="360" w:lineRule="auto"/>
        <w:ind w:firstLineChars="250" w:firstLine="31680"/>
        <w:jc w:val="left"/>
        <w:rPr>
          <w:rFonts w:ascii="宋体" w:cs="宋体"/>
          <w:kern w:val="0"/>
          <w:sz w:val="24"/>
          <w:szCs w:val="24"/>
        </w:rPr>
      </w:pPr>
      <w:r w:rsidRPr="00AD41B2">
        <w:rPr>
          <w:rFonts w:ascii="宋体" w:hAnsi="宋体" w:cs="宋体" w:hint="eastAsia"/>
          <w:b/>
          <w:kern w:val="0"/>
          <w:sz w:val="24"/>
          <w:szCs w:val="24"/>
        </w:rPr>
        <w:t>（二）非全日制专业学位硕士研究生学费标准：</w:t>
      </w:r>
      <w:r w:rsidRPr="00AD41B2">
        <w:rPr>
          <w:rFonts w:ascii="宋体" w:hAnsi="宋体" w:cs="宋体"/>
          <w:kern w:val="0"/>
          <w:sz w:val="24"/>
          <w:szCs w:val="24"/>
        </w:rPr>
        <w:t>2.5</w:t>
      </w:r>
      <w:r w:rsidRPr="00AD41B2">
        <w:rPr>
          <w:rFonts w:ascii="宋体" w:cs="宋体"/>
          <w:kern w:val="0"/>
          <w:sz w:val="24"/>
          <w:szCs w:val="24"/>
        </w:rPr>
        <w:t>-</w:t>
      </w:r>
      <w:r w:rsidRPr="00AD41B2">
        <w:rPr>
          <w:rFonts w:ascii="宋体" w:hAnsi="宋体" w:cs="宋体"/>
          <w:kern w:val="0"/>
          <w:sz w:val="24"/>
          <w:szCs w:val="24"/>
        </w:rPr>
        <w:t>3.5</w:t>
      </w:r>
      <w:r w:rsidRPr="00AD41B2">
        <w:rPr>
          <w:rFonts w:ascii="宋体" w:hAnsi="宋体" w:cs="宋体" w:hint="eastAsia"/>
          <w:kern w:val="0"/>
          <w:sz w:val="24"/>
          <w:szCs w:val="24"/>
        </w:rPr>
        <w:t>万</w:t>
      </w:r>
      <w:r w:rsidRPr="00AD41B2">
        <w:rPr>
          <w:rFonts w:ascii="宋体" w:hAnsi="宋体" w:cs="宋体"/>
          <w:kern w:val="0"/>
          <w:sz w:val="24"/>
          <w:szCs w:val="24"/>
        </w:rPr>
        <w:t>/</w:t>
      </w:r>
      <w:r w:rsidRPr="00AD41B2">
        <w:rPr>
          <w:rFonts w:ascii="宋体" w:hAnsi="宋体" w:cs="宋体" w:hint="eastAsia"/>
          <w:kern w:val="0"/>
          <w:sz w:val="24"/>
          <w:szCs w:val="24"/>
        </w:rPr>
        <w:t>生，具体以省物价局批备为准，学费在新生入学时一次性收取。</w:t>
      </w:r>
    </w:p>
    <w:p w:rsidR="00B02827" w:rsidRPr="00AD41B2" w:rsidRDefault="00B02827" w:rsidP="00AD41B2">
      <w:pPr>
        <w:widowControl/>
        <w:spacing w:line="360" w:lineRule="auto"/>
        <w:ind w:firstLineChars="250" w:firstLine="3168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</w:p>
    <w:sectPr w:rsidR="00B02827" w:rsidRPr="00AD41B2" w:rsidSect="00A40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27" w:rsidRDefault="00B02827" w:rsidP="00B079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827" w:rsidRDefault="00B02827" w:rsidP="00B079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7" w:rsidRDefault="00B02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7" w:rsidRDefault="00B028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7" w:rsidRDefault="00B02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27" w:rsidRDefault="00B02827" w:rsidP="00B079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827" w:rsidRDefault="00B02827" w:rsidP="00B079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7" w:rsidRDefault="00B02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7" w:rsidRDefault="00B02827" w:rsidP="00AD41B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7" w:rsidRDefault="00B02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878"/>
    <w:rsid w:val="00005CBC"/>
    <w:rsid w:val="000254AF"/>
    <w:rsid w:val="000466BA"/>
    <w:rsid w:val="00050EE4"/>
    <w:rsid w:val="00067049"/>
    <w:rsid w:val="000749CB"/>
    <w:rsid w:val="000759C7"/>
    <w:rsid w:val="00082D9B"/>
    <w:rsid w:val="000A01FA"/>
    <w:rsid w:val="000A0844"/>
    <w:rsid w:val="000D169D"/>
    <w:rsid w:val="0010662F"/>
    <w:rsid w:val="001221B4"/>
    <w:rsid w:val="00127375"/>
    <w:rsid w:val="001523A1"/>
    <w:rsid w:val="00162B69"/>
    <w:rsid w:val="00183543"/>
    <w:rsid w:val="00184536"/>
    <w:rsid w:val="001860B6"/>
    <w:rsid w:val="00186832"/>
    <w:rsid w:val="00186A5F"/>
    <w:rsid w:val="00187FC0"/>
    <w:rsid w:val="001A2B35"/>
    <w:rsid w:val="001B5479"/>
    <w:rsid w:val="001C6DBA"/>
    <w:rsid w:val="001F3C33"/>
    <w:rsid w:val="00247D19"/>
    <w:rsid w:val="00262A12"/>
    <w:rsid w:val="00267CE6"/>
    <w:rsid w:val="002743EE"/>
    <w:rsid w:val="00281B0B"/>
    <w:rsid w:val="002A6237"/>
    <w:rsid w:val="002B2A61"/>
    <w:rsid w:val="002D53B5"/>
    <w:rsid w:val="002F0317"/>
    <w:rsid w:val="002F0F29"/>
    <w:rsid w:val="002F2392"/>
    <w:rsid w:val="00300388"/>
    <w:rsid w:val="00326B15"/>
    <w:rsid w:val="00331022"/>
    <w:rsid w:val="00340FB7"/>
    <w:rsid w:val="00342927"/>
    <w:rsid w:val="00380439"/>
    <w:rsid w:val="00392D37"/>
    <w:rsid w:val="003C4F02"/>
    <w:rsid w:val="003E7C83"/>
    <w:rsid w:val="003F2B6E"/>
    <w:rsid w:val="003F3DEA"/>
    <w:rsid w:val="00412334"/>
    <w:rsid w:val="00434BA1"/>
    <w:rsid w:val="00465556"/>
    <w:rsid w:val="00467208"/>
    <w:rsid w:val="00481B71"/>
    <w:rsid w:val="004D3103"/>
    <w:rsid w:val="004D5FDA"/>
    <w:rsid w:val="004F057C"/>
    <w:rsid w:val="004F7276"/>
    <w:rsid w:val="005201DE"/>
    <w:rsid w:val="005216C5"/>
    <w:rsid w:val="005513D6"/>
    <w:rsid w:val="00565482"/>
    <w:rsid w:val="00570322"/>
    <w:rsid w:val="00576F58"/>
    <w:rsid w:val="00584E93"/>
    <w:rsid w:val="005C51E7"/>
    <w:rsid w:val="005F5718"/>
    <w:rsid w:val="006022B1"/>
    <w:rsid w:val="0063191B"/>
    <w:rsid w:val="00641BD5"/>
    <w:rsid w:val="00647495"/>
    <w:rsid w:val="00686DB5"/>
    <w:rsid w:val="00692094"/>
    <w:rsid w:val="006A6A68"/>
    <w:rsid w:val="006A79D1"/>
    <w:rsid w:val="006C25B6"/>
    <w:rsid w:val="006D03E3"/>
    <w:rsid w:val="006D475E"/>
    <w:rsid w:val="006E216D"/>
    <w:rsid w:val="006F6DD8"/>
    <w:rsid w:val="007113AA"/>
    <w:rsid w:val="0072169E"/>
    <w:rsid w:val="007357DB"/>
    <w:rsid w:val="00742DFB"/>
    <w:rsid w:val="0075758C"/>
    <w:rsid w:val="00777393"/>
    <w:rsid w:val="00784626"/>
    <w:rsid w:val="00793FFA"/>
    <w:rsid w:val="007D6D24"/>
    <w:rsid w:val="00822CC9"/>
    <w:rsid w:val="00823C1A"/>
    <w:rsid w:val="00836488"/>
    <w:rsid w:val="00864D60"/>
    <w:rsid w:val="00885A28"/>
    <w:rsid w:val="00885BED"/>
    <w:rsid w:val="0089268F"/>
    <w:rsid w:val="008962CA"/>
    <w:rsid w:val="008B225E"/>
    <w:rsid w:val="008B3119"/>
    <w:rsid w:val="008C4E75"/>
    <w:rsid w:val="008E0842"/>
    <w:rsid w:val="008F3C91"/>
    <w:rsid w:val="0091424B"/>
    <w:rsid w:val="00927660"/>
    <w:rsid w:val="00931BAB"/>
    <w:rsid w:val="009373A8"/>
    <w:rsid w:val="009374C2"/>
    <w:rsid w:val="00940994"/>
    <w:rsid w:val="00946B49"/>
    <w:rsid w:val="009625D7"/>
    <w:rsid w:val="00965AE3"/>
    <w:rsid w:val="0096697B"/>
    <w:rsid w:val="00970E10"/>
    <w:rsid w:val="0097133E"/>
    <w:rsid w:val="0098315A"/>
    <w:rsid w:val="009A65C5"/>
    <w:rsid w:val="009C4152"/>
    <w:rsid w:val="009C50F5"/>
    <w:rsid w:val="009C7878"/>
    <w:rsid w:val="009D116F"/>
    <w:rsid w:val="009E0052"/>
    <w:rsid w:val="009E5D55"/>
    <w:rsid w:val="009F0792"/>
    <w:rsid w:val="00A14BD7"/>
    <w:rsid w:val="00A30A03"/>
    <w:rsid w:val="00A400EA"/>
    <w:rsid w:val="00A543E9"/>
    <w:rsid w:val="00A61C11"/>
    <w:rsid w:val="00A90ECA"/>
    <w:rsid w:val="00A96BC2"/>
    <w:rsid w:val="00AA4066"/>
    <w:rsid w:val="00AD41B2"/>
    <w:rsid w:val="00AE57E9"/>
    <w:rsid w:val="00AF53D6"/>
    <w:rsid w:val="00B02827"/>
    <w:rsid w:val="00B07902"/>
    <w:rsid w:val="00B141D5"/>
    <w:rsid w:val="00B16634"/>
    <w:rsid w:val="00B22EE2"/>
    <w:rsid w:val="00B41A9C"/>
    <w:rsid w:val="00B53F70"/>
    <w:rsid w:val="00B66394"/>
    <w:rsid w:val="00BC2404"/>
    <w:rsid w:val="00BE23A6"/>
    <w:rsid w:val="00BE42DA"/>
    <w:rsid w:val="00BF30C8"/>
    <w:rsid w:val="00BF4532"/>
    <w:rsid w:val="00BF7DD8"/>
    <w:rsid w:val="00C115BB"/>
    <w:rsid w:val="00C16858"/>
    <w:rsid w:val="00C32AAA"/>
    <w:rsid w:val="00C60755"/>
    <w:rsid w:val="00C64FFB"/>
    <w:rsid w:val="00C662A0"/>
    <w:rsid w:val="00C71D6E"/>
    <w:rsid w:val="00C91D76"/>
    <w:rsid w:val="00CC3EF1"/>
    <w:rsid w:val="00CD486E"/>
    <w:rsid w:val="00CE3224"/>
    <w:rsid w:val="00CE6F24"/>
    <w:rsid w:val="00CF0104"/>
    <w:rsid w:val="00CF6D30"/>
    <w:rsid w:val="00D11530"/>
    <w:rsid w:val="00D36BD2"/>
    <w:rsid w:val="00D47E6D"/>
    <w:rsid w:val="00D57809"/>
    <w:rsid w:val="00D65BEB"/>
    <w:rsid w:val="00D839DC"/>
    <w:rsid w:val="00DC1BE2"/>
    <w:rsid w:val="00E1429A"/>
    <w:rsid w:val="00E25227"/>
    <w:rsid w:val="00E3285A"/>
    <w:rsid w:val="00E51228"/>
    <w:rsid w:val="00E77BD2"/>
    <w:rsid w:val="00EF20B2"/>
    <w:rsid w:val="00F3744A"/>
    <w:rsid w:val="00F677EF"/>
    <w:rsid w:val="00F860AA"/>
    <w:rsid w:val="00F967C8"/>
    <w:rsid w:val="00FA651D"/>
    <w:rsid w:val="00FD0590"/>
    <w:rsid w:val="00F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E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7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9C7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C7878"/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C7878"/>
    <w:rPr>
      <w:rFonts w:cs="Times New Roman"/>
      <w:b/>
      <w:bCs/>
    </w:rPr>
  </w:style>
  <w:style w:type="paragraph" w:customStyle="1" w:styleId="listparagraph">
    <w:name w:val="listparagraph"/>
    <w:basedOn w:val="Normal"/>
    <w:uiPriority w:val="99"/>
    <w:rsid w:val="009C7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C78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8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8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0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79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79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164</Words>
  <Characters>938</Characters>
  <Application>Microsoft Office Outlook</Application>
  <DocSecurity>0</DocSecurity>
  <Lines>0</Lines>
  <Paragraphs>0</Paragraphs>
  <ScaleCrop>false</ScaleCrop>
  <Company>http://www.windows89.com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田秀智</cp:lastModifiedBy>
  <cp:revision>153</cp:revision>
  <cp:lastPrinted>2016-09-21T02:41:00Z</cp:lastPrinted>
  <dcterms:created xsi:type="dcterms:W3CDTF">2016-09-15T02:34:00Z</dcterms:created>
  <dcterms:modified xsi:type="dcterms:W3CDTF">2016-09-21T02:47:00Z</dcterms:modified>
</cp:coreProperties>
</file>