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附件5：  河北经贸大学201</w:t>
      </w:r>
      <w:r>
        <w:rPr>
          <w:rFonts w:hint="default" w:ascii="仿宋" w:hAnsi="仿宋" w:eastAsia="仿宋"/>
          <w:b/>
          <w:sz w:val="32"/>
          <w:szCs w:val="32"/>
          <w:lang w:val="en-US"/>
        </w:rPr>
        <w:t>9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年硕士研究生复试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职（执）业能力考核申请表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06"/>
        <w:gridCol w:w="1471"/>
        <w:gridCol w:w="1619"/>
        <w:gridCol w:w="1067"/>
        <w:gridCol w:w="73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职（执）业证书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发证单位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院（所）级研究生招生工作领导小组审核意见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学校研究生招生工作领导小组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</w:tbl>
    <w:p>
      <w:r>
        <w:rPr>
          <w:rFonts w:hint="eastAsia" w:ascii="仿宋" w:hAnsi="仿宋" w:eastAsia="仿宋"/>
        </w:rPr>
        <w:t>本表一式三份。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 xml:space="preserve">第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  <w:r>
      <w:rPr>
        <w:rFonts w:hint="eastAsia"/>
      </w:rPr>
      <w:t xml:space="preserve"> 页 共 </w:t>
    </w:r>
    <w:r>
      <w:rPr>
        <w:rFonts w:hint="eastAsia"/>
      </w:rPr>
      <w:fldChar w:fldCharType="begin"/>
    </w:r>
    <w:r>
      <w:rPr>
        <w:rFonts w:hint="eastAsia"/>
      </w:rPr>
      <w:instrText xml:space="preserve"> NUMPAGES  \* MERGEFORMAT </w:instrText>
    </w:r>
    <w:r>
      <w:rPr>
        <w:rFonts w:hint="eastAsia"/>
      </w:rPr>
      <w:fldChar w:fldCharType="separate"/>
    </w:r>
    <w:r>
      <w:t>11</w:t>
    </w:r>
    <w:r>
      <w:rPr>
        <w:rFonts w:hint="eastAsia"/>
      </w:rPr>
      <w:fldChar w:fldCharType="end"/>
    </w:r>
    <w:r>
      <w:rPr>
        <w:rFonts w:hint="eastAsia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A4279"/>
    <w:rsid w:val="75A7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dcterms:modified xsi:type="dcterms:W3CDTF">2018-09-05T00:53:51Z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