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cs="Times New Roman"/>
          <w:b/>
          <w:bCs/>
          <w:sz w:val="24"/>
        </w:rPr>
      </w:pPr>
      <w:r>
        <w:rPr>
          <w:rFonts w:hint="eastAsia" w:ascii="仿宋_GB2312" w:hAnsi="Calibri" w:eastAsia="仿宋_GB2312" w:cs="Times New Roman"/>
          <w:b/>
          <w:bCs/>
          <w:sz w:val="24"/>
        </w:rPr>
        <w:t>附件</w:t>
      </w:r>
      <w:r>
        <w:rPr>
          <w:rFonts w:hint="eastAsia" w:ascii="Times New Roman" w:hAnsi="Times New Roman" w:cs="Times New Roman"/>
          <w:b/>
          <w:bCs/>
          <w:sz w:val="24"/>
        </w:rPr>
        <w:t>5</w:t>
      </w:r>
      <w:r>
        <w:rPr>
          <w:rFonts w:hint="eastAsia" w:ascii="仿宋_GB2312" w:hAnsi="Calibri" w:eastAsia="仿宋_GB2312" w:cs="Times New Roman"/>
          <w:b/>
          <w:bCs/>
          <w:sz w:val="24"/>
        </w:rPr>
        <w:t>：</w:t>
      </w:r>
    </w:p>
    <w:p>
      <w:pPr>
        <w:spacing w:after="100" w:afterAutospacing="1"/>
        <w:jc w:val="center"/>
        <w:rPr>
          <w:rFonts w:ascii="黑体" w:hAnsi="黑体" w:eastAsia="黑体" w:cs="Times New Roman"/>
          <w:b/>
          <w:sz w:val="28"/>
          <w:szCs w:val="21"/>
        </w:rPr>
      </w:pPr>
      <w:r>
        <w:rPr>
          <w:rFonts w:hint="eastAsia" w:ascii="黑体" w:hAnsi="黑体" w:eastAsia="黑体" w:cs="Times New Roman"/>
          <w:b/>
          <w:sz w:val="28"/>
          <w:szCs w:val="21"/>
        </w:rPr>
        <w:t>公共管理学院201</w:t>
      </w:r>
      <w:r>
        <w:rPr>
          <w:rFonts w:hint="eastAsia" w:ascii="黑体" w:hAnsi="黑体" w:eastAsia="黑体" w:cs="Times New Roman"/>
          <w:b/>
          <w:sz w:val="28"/>
          <w:szCs w:val="21"/>
          <w:lang w:val="en-US" w:eastAsia="zh-CN"/>
        </w:rPr>
        <w:t>9</w:t>
      </w:r>
      <w:r>
        <w:rPr>
          <w:rFonts w:hint="eastAsia" w:ascii="黑体" w:hAnsi="黑体" w:eastAsia="黑体" w:cs="Times New Roman"/>
          <w:b/>
          <w:sz w:val="28"/>
          <w:szCs w:val="21"/>
        </w:rPr>
        <w:t>年“优秀大学生夏令营”安全责任协议书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华中师范大学公共管理学院于</w:t>
      </w:r>
      <w:r>
        <w:rPr>
          <w:rFonts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日至</w:t>
      </w:r>
      <w:r>
        <w:rPr>
          <w:rFonts w:hint="eastAsia" w:ascii="宋体" w:hAnsi="宋体" w:eastAsia="宋体" w:cs="Times New Roman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>日举办优秀大学生夏令营活动（以下简称“夏令营”）。为保证夏令营活动的顺利开展，明确华中师范大学公共管理学院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1</w:t>
      </w:r>
      <w:r>
        <w:rPr>
          <w:rFonts w:hint="eastAsia" w:ascii="宋体" w:hAnsi="宋体" w:eastAsia="宋体" w:cs="Times New Roman"/>
          <w:szCs w:val="21"/>
        </w:rPr>
        <w:t>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2</w:t>
      </w:r>
      <w:r>
        <w:rPr>
          <w:rFonts w:hint="eastAsia" w:ascii="宋体" w:hAnsi="宋体" w:eastAsia="宋体" w:cs="Times New Roman"/>
          <w:color w:val="FF0000"/>
          <w:szCs w:val="21"/>
        </w:rPr>
        <w:t>.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在夏令营期间，甲方为乙方购买人身意外伤害保险一份，如发生意外伤害，乙方应向相应的保险公司理赔，甲方不承担此期间的安全责任。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3</w:t>
      </w:r>
      <w:r>
        <w:rPr>
          <w:rFonts w:hint="eastAsia" w:ascii="宋体" w:hAnsi="宋体" w:eastAsia="宋体" w:cs="Times New Roman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4</w:t>
      </w:r>
      <w:r>
        <w:rPr>
          <w:rFonts w:hint="eastAsia" w:ascii="宋体" w:hAnsi="宋体" w:eastAsia="宋体" w:cs="Times New Roman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5</w:t>
      </w:r>
      <w:r>
        <w:rPr>
          <w:rFonts w:hint="eastAsia" w:ascii="宋体" w:hAnsi="宋体" w:eastAsia="宋体" w:cs="Times New Roman"/>
          <w:szCs w:val="21"/>
        </w:rPr>
        <w:t>.夏令营期间，甲方为乙方免费提供住宿，乙方必须在甲方提供的宿舍住宿（武汉本地高校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6</w:t>
      </w:r>
      <w:r>
        <w:rPr>
          <w:rFonts w:hint="eastAsia" w:ascii="宋体" w:hAnsi="宋体" w:eastAsia="宋体" w:cs="Times New Roman"/>
          <w:szCs w:val="21"/>
        </w:rPr>
        <w:t>.夏令营期间，乙方必须到甲方指定用餐地点就餐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，超过规定的餐费额度的费用需自理。</w:t>
      </w:r>
      <w:r>
        <w:rPr>
          <w:rFonts w:hint="eastAsia" w:ascii="宋体" w:hAnsi="宋体" w:eastAsia="宋体" w:cs="Times New Roman"/>
          <w:szCs w:val="21"/>
        </w:rPr>
        <w:t>如乙方因私外出就餐或食用个人购买食品出现腹泻、食物中毒等情况，责任自负。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7</w:t>
      </w:r>
      <w:r>
        <w:rPr>
          <w:rFonts w:hint="eastAsia" w:ascii="宋体" w:hAnsi="宋体" w:eastAsia="宋体" w:cs="Times New Roman"/>
          <w:szCs w:val="21"/>
        </w:rPr>
        <w:t>.夏令营期间，乙方不得有任何危及他人或自身安全的行为，给他人带来伤害者，必须承担相应的法律责任。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给学生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本协议未尽事宜，由主办单位负责最终解释。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  <w:sectPr>
          <w:headerReference r:id="rId3" w:type="default"/>
          <w:pgSz w:w="11906" w:h="16838"/>
          <w:pgMar w:top="1247" w:right="1531" w:bottom="1361" w:left="1531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 xml:space="preserve">  甲方（公章）：</w:t>
      </w:r>
      <w:r>
        <w:rPr>
          <w:rFonts w:hint="eastAsia"/>
          <w:u w:val="single"/>
        </w:rPr>
        <w:t xml:space="preserve">华中师范大学公共管理学院 </w:t>
      </w:r>
      <w:r>
        <w:rPr>
          <w:rFonts w:hint="eastAsia"/>
        </w:rPr>
        <w:t xml:space="preserve">            </w:t>
      </w:r>
    </w:p>
    <w:p>
      <w:pPr>
        <w:spacing w:line="276" w:lineRule="auto"/>
        <w:ind w:firstLine="1050" w:firstLineChars="500"/>
        <w:rPr>
          <w:rFonts w:ascii="宋体" w:hAnsi="宋体" w:eastAsia="宋体" w:cs="Times New Roman"/>
          <w:szCs w:val="21"/>
          <w:u w:val="single"/>
        </w:rPr>
      </w:pP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 xml:space="preserve">  甲方代表（签名）：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甲方联系方式：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乙方（手签）：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乙方家庭地址：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乙方联系电话：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乙方监护人（手签）：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 w:eastAsia="宋体" w:cs="Times New Roman"/>
          <w:szCs w:val="21"/>
        </w:rPr>
        <w:sectPr>
          <w:headerReference r:id="rId4" w:type="default"/>
          <w:type w:val="continuous"/>
          <w:pgSz w:w="11906" w:h="16838"/>
          <w:pgMar w:top="1440" w:right="1080" w:bottom="1440" w:left="1080" w:header="851" w:footer="992" w:gutter="0"/>
          <w:cols w:space="282" w:num="2"/>
          <w:docGrid w:type="lines" w:linePitch="312" w:charSpace="0"/>
        </w:sectPr>
      </w:pPr>
      <w:r>
        <w:rPr>
          <w:rFonts w:hint="eastAsia" w:ascii="宋体" w:hAnsi="宋体" w:eastAsia="宋体" w:cs="Times New Roman"/>
          <w:szCs w:val="21"/>
        </w:rPr>
        <w:t>乙方监护人联系电话：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</w:t>
      </w:r>
    </w:p>
    <w:p>
      <w:pPr>
        <w:rPr>
          <w:rFonts w:hint="eastAsia"/>
        </w:rPr>
      </w:pPr>
    </w:p>
    <w:sectPr>
      <w:pgSz w:w="11906" w:h="16838"/>
      <w:pgMar w:top="1418" w:right="1474" w:bottom="1361" w:left="1474" w:header="851" w:footer="992" w:gutter="0"/>
      <w:cols w:space="425" w:num="1"/>
      <w:docGrid w:type="linesAndChars" w:linePitch="3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E0FE0"/>
    <w:rsid w:val="006F1864"/>
    <w:rsid w:val="00743AE4"/>
    <w:rsid w:val="00751729"/>
    <w:rsid w:val="00754797"/>
    <w:rsid w:val="007858F9"/>
    <w:rsid w:val="007A1A45"/>
    <w:rsid w:val="007A77C5"/>
    <w:rsid w:val="007B04BD"/>
    <w:rsid w:val="007B729C"/>
    <w:rsid w:val="00820A6C"/>
    <w:rsid w:val="00822541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B0A95"/>
    <w:rsid w:val="00AD1C1E"/>
    <w:rsid w:val="00AE1F02"/>
    <w:rsid w:val="00AE735D"/>
    <w:rsid w:val="00B124B9"/>
    <w:rsid w:val="00B36A7F"/>
    <w:rsid w:val="00B5503D"/>
    <w:rsid w:val="00B869DD"/>
    <w:rsid w:val="00BB3E84"/>
    <w:rsid w:val="00BD0A7B"/>
    <w:rsid w:val="00C255F8"/>
    <w:rsid w:val="00C60160"/>
    <w:rsid w:val="00C75C9A"/>
    <w:rsid w:val="00C860DC"/>
    <w:rsid w:val="00DC1760"/>
    <w:rsid w:val="00DC2EB4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B015E"/>
    <w:rsid w:val="00FC2493"/>
    <w:rsid w:val="00FC5B85"/>
    <w:rsid w:val="00FD348C"/>
    <w:rsid w:val="00FF773D"/>
    <w:rsid w:val="3D643810"/>
    <w:rsid w:val="41C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1100</Characters>
  <Lines>9</Lines>
  <Paragraphs>2</Paragraphs>
  <TotalTime>416</TotalTime>
  <ScaleCrop>false</ScaleCrop>
  <LinksUpToDate>false</LinksUpToDate>
  <CharactersWithSpaces>1290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2018-05-29T07:25:00Z</dcterms:created>
  <dc:creator>dell</dc:creator>
  <cp:lastModifiedBy>麦兜</cp:lastModifiedBy>
  <dcterms:modified xsi:type="dcterms:W3CDTF">2019-06-12T07:43:02Z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