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2"/>
          <w:szCs w:val="32"/>
        </w:rPr>
      </w:pPr>
      <w:r>
        <w:rPr>
          <w:rFonts w:eastAsia="黑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b/>
          <w:sz w:val="32"/>
          <w:szCs w:val="32"/>
        </w:rPr>
        <w:instrText xml:space="preserve">ADDIN CNKISM.UserStyle</w:instrText>
      </w:r>
      <w:r>
        <w:rPr>
          <w:rFonts w:eastAsia="黑体"/>
          <w:b/>
          <w:sz w:val="32"/>
          <w:szCs w:val="32"/>
        </w:rPr>
        <w:fldChar w:fldCharType="end"/>
      </w:r>
      <w:r>
        <w:rPr>
          <w:rFonts w:eastAsia="黑体"/>
          <w:b/>
          <w:sz w:val="32"/>
          <w:szCs w:val="32"/>
        </w:rPr>
        <w:t>江汉大学</w:t>
      </w:r>
      <w:r>
        <w:rPr>
          <w:rFonts w:hint="eastAsia" w:eastAsia="黑体"/>
          <w:b/>
          <w:sz w:val="32"/>
          <w:szCs w:val="32"/>
          <w:lang w:val="en-US" w:eastAsia="zh-CN"/>
        </w:rPr>
        <w:t>2020</w:t>
      </w:r>
      <w:r>
        <w:rPr>
          <w:rFonts w:eastAsia="黑体"/>
          <w:b/>
          <w:sz w:val="32"/>
          <w:szCs w:val="32"/>
        </w:rPr>
        <w:t>年硕士研究生入学考试</w:t>
      </w:r>
      <w:r>
        <w:rPr>
          <w:rFonts w:hint="eastAsia" w:eastAsia="黑体"/>
          <w:b/>
          <w:sz w:val="32"/>
          <w:szCs w:val="32"/>
          <w:lang w:eastAsia="zh-CN"/>
        </w:rPr>
        <w:t>自命题科目考试</w:t>
      </w:r>
      <w:r>
        <w:rPr>
          <w:rFonts w:eastAsia="黑体"/>
          <w:b/>
          <w:sz w:val="32"/>
          <w:szCs w:val="32"/>
        </w:rPr>
        <w:t>大纲</w:t>
      </w:r>
    </w:p>
    <w:p>
      <w:pPr>
        <w:jc w:val="center"/>
        <w:rPr>
          <w:rFonts w:eastAsia="黑体"/>
          <w:b/>
          <w:sz w:val="24"/>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420"/>
        <w:gridCol w:w="124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spacing w:line="0" w:lineRule="atLeast"/>
              <w:jc w:val="center"/>
              <w:rPr>
                <w:rFonts w:eastAsia="仿宋_GB2312"/>
                <w:b/>
                <w:sz w:val="28"/>
                <w:szCs w:val="28"/>
              </w:rPr>
            </w:pPr>
            <w:r>
              <w:rPr>
                <w:rFonts w:eastAsia="仿宋_GB2312"/>
                <w:b/>
                <w:sz w:val="28"/>
                <w:szCs w:val="28"/>
              </w:rPr>
              <w:t>科目名称</w:t>
            </w:r>
          </w:p>
        </w:tc>
        <w:tc>
          <w:tcPr>
            <w:tcW w:w="3420" w:type="dxa"/>
          </w:tcPr>
          <w:p>
            <w:pPr>
              <w:spacing w:line="0" w:lineRule="atLeast"/>
              <w:jc w:val="center"/>
              <w:rPr>
                <w:rFonts w:eastAsia="仿宋_GB2312"/>
                <w:b/>
                <w:sz w:val="28"/>
                <w:szCs w:val="28"/>
              </w:rPr>
            </w:pPr>
            <w:r>
              <w:rPr>
                <w:rFonts w:eastAsia="仿宋_GB2312"/>
                <w:b/>
                <w:sz w:val="28"/>
                <w:szCs w:val="28"/>
              </w:rPr>
              <w:t>环境工程学</w:t>
            </w:r>
          </w:p>
        </w:tc>
        <w:tc>
          <w:tcPr>
            <w:tcW w:w="1243" w:type="dxa"/>
          </w:tcPr>
          <w:p>
            <w:pPr>
              <w:spacing w:line="0" w:lineRule="atLeast"/>
              <w:jc w:val="center"/>
              <w:rPr>
                <w:rFonts w:eastAsia="仿宋_GB2312"/>
                <w:b/>
                <w:sz w:val="28"/>
                <w:szCs w:val="28"/>
              </w:rPr>
            </w:pPr>
            <w:r>
              <w:rPr>
                <w:rFonts w:eastAsia="仿宋_GB2312"/>
                <w:b/>
                <w:sz w:val="28"/>
                <w:szCs w:val="28"/>
              </w:rPr>
              <w:t>编号</w:t>
            </w:r>
          </w:p>
        </w:tc>
        <w:tc>
          <w:tcPr>
            <w:tcW w:w="2131" w:type="dxa"/>
          </w:tcPr>
          <w:p>
            <w:pPr>
              <w:spacing w:line="0" w:lineRule="atLeast"/>
              <w:jc w:val="center"/>
              <w:rPr>
                <w:rFonts w:hint="eastAsia" w:eastAsia="仿宋_GB2312"/>
                <w:b/>
                <w:sz w:val="28"/>
                <w:szCs w:val="28"/>
                <w:lang w:val="en-US" w:eastAsia="zh-CN"/>
              </w:rPr>
            </w:pPr>
            <w:r>
              <w:rPr>
                <w:rFonts w:hint="eastAsia" w:eastAsia="仿宋_GB2312"/>
                <w:b/>
                <w:sz w:val="28"/>
                <w:szCs w:val="28"/>
                <w:highlight w:val="none"/>
                <w:lang w:val="en-US" w:eastAsia="zh-CN"/>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0" w:lineRule="atLeast"/>
              <w:rPr>
                <w:rFonts w:eastAsia="仿宋_GB2312"/>
                <w:b/>
                <w:sz w:val="28"/>
                <w:szCs w:val="28"/>
              </w:rPr>
            </w:pPr>
            <w:r>
              <w:rPr>
                <w:rFonts w:eastAsia="仿宋_GB2312"/>
                <w:b/>
                <w:sz w:val="28"/>
                <w:szCs w:val="28"/>
              </w:rPr>
              <w:t>一、考察性质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before="156" w:beforeLines="50" w:after="156" w:afterLines="50" w:line="240" w:lineRule="atLeast"/>
              <w:ind w:firstLine="480" w:firstLineChars="200"/>
              <w:rPr>
                <w:rFonts w:eastAsia="仿宋_GB2312"/>
                <w:sz w:val="28"/>
                <w:szCs w:val="28"/>
              </w:rPr>
            </w:pPr>
            <w:r>
              <w:rPr>
                <w:rFonts w:eastAsia="仿宋_GB2312"/>
                <w:sz w:val="24"/>
              </w:rPr>
              <w:t>环境工程学考试是为江汉大学招收硕士研究生而设置的具有选拔性质的自主命题的入学考试科目，其目的是科学、公平、有效地测试本专业和跨专业学生掌握大学本科阶段环境工程学课程的基本知识、基本理论，以及运用环境工程学的基本原理与方法分析和解决实际问题的能力，评价的标准是高等学校本科毕业生能达到的及格以上水平，以保证被录取者具有基本的环境工程知识和素养，并有利于我校在硕士研究生录取中能更好进行择优选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0" w:lineRule="atLeast"/>
              <w:rPr>
                <w:rFonts w:eastAsia="仿宋_GB2312"/>
                <w:b/>
                <w:sz w:val="28"/>
                <w:szCs w:val="28"/>
              </w:rPr>
            </w:pPr>
            <w:r>
              <w:rPr>
                <w:rFonts w:eastAsia="仿宋_GB2312"/>
                <w:b/>
                <w:sz w:val="28"/>
                <w:szCs w:val="28"/>
              </w:rPr>
              <w:t>二、考查目标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before="156" w:beforeLines="50" w:after="156" w:afterLines="50"/>
              <w:ind w:firstLine="480" w:firstLineChars="200"/>
              <w:rPr>
                <w:rFonts w:eastAsia="仿宋_GB2312"/>
                <w:sz w:val="28"/>
                <w:szCs w:val="28"/>
              </w:rPr>
            </w:pPr>
            <w:r>
              <w:rPr>
                <w:rFonts w:eastAsia="仿宋_GB2312"/>
                <w:sz w:val="24"/>
              </w:rPr>
              <w:t>环境工程学课程强调工程观点、定量解算和设计能力的训练，其课程考试强调环境工程学的基本原理、基本概念、给定问题的定量计算及污染控制设备原理的分析、判断。要求考生比较系统地弄清基本概念，熟练掌握基本内容，在了解基本概念的基础上，结合各环境污染控制的特点，能够运用所学的基本原理和基本方法分析、判断和解决有关理论及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522" w:type="dxa"/>
            <w:gridSpan w:val="4"/>
          </w:tcPr>
          <w:p>
            <w:pPr>
              <w:spacing w:line="0" w:lineRule="atLeast"/>
              <w:rPr>
                <w:rFonts w:eastAsia="仿宋_GB2312"/>
                <w:b/>
                <w:sz w:val="28"/>
                <w:szCs w:val="28"/>
              </w:rPr>
            </w:pPr>
            <w:r>
              <w:rPr>
                <w:rFonts w:eastAsia="仿宋_GB2312"/>
                <w:b/>
                <w:sz w:val="28"/>
                <w:szCs w:val="28"/>
              </w:rPr>
              <w:t xml:space="preserve">三、考试形式和试卷结构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0" w:hRule="atLeast"/>
        </w:trPr>
        <w:tc>
          <w:tcPr>
            <w:tcW w:w="8522" w:type="dxa"/>
            <w:gridSpan w:val="4"/>
          </w:tcPr>
          <w:p>
            <w:pPr>
              <w:spacing w:before="156" w:beforeLines="50"/>
              <w:ind w:firstLine="480" w:firstLineChars="200"/>
              <w:rPr>
                <w:rFonts w:eastAsia="仿宋_GB2312"/>
                <w:sz w:val="24"/>
              </w:rPr>
            </w:pPr>
            <w:r>
              <w:rPr>
                <w:rFonts w:eastAsia="仿宋_GB2312"/>
                <w:sz w:val="24"/>
              </w:rPr>
              <w:t xml:space="preserve">1.试卷满分及考试时间 </w:t>
            </w:r>
          </w:p>
          <w:p>
            <w:pPr>
              <w:ind w:firstLine="480" w:firstLineChars="200"/>
              <w:rPr>
                <w:rFonts w:eastAsia="仿宋_GB2312"/>
                <w:sz w:val="24"/>
              </w:rPr>
            </w:pPr>
            <w:r>
              <w:rPr>
                <w:rFonts w:eastAsia="仿宋_GB2312"/>
                <w:sz w:val="24"/>
              </w:rPr>
              <w:t xml:space="preserve">本试卷满分为150 分，考试时间为 180 分钟 </w:t>
            </w:r>
          </w:p>
          <w:p>
            <w:pPr>
              <w:ind w:firstLine="480" w:firstLineChars="200"/>
              <w:rPr>
                <w:rFonts w:eastAsia="仿宋_GB2312"/>
                <w:sz w:val="24"/>
              </w:rPr>
            </w:pPr>
            <w:r>
              <w:rPr>
                <w:rFonts w:eastAsia="仿宋_GB2312"/>
                <w:sz w:val="24"/>
              </w:rPr>
              <w:t xml:space="preserve">2.答题方式 </w:t>
            </w:r>
          </w:p>
          <w:p>
            <w:pPr>
              <w:ind w:firstLine="480" w:firstLineChars="200"/>
              <w:rPr>
                <w:rFonts w:eastAsia="仿宋_GB2312"/>
                <w:sz w:val="24"/>
              </w:rPr>
            </w:pPr>
            <w:r>
              <w:rPr>
                <w:rFonts w:eastAsia="仿宋_GB2312"/>
                <w:sz w:val="24"/>
              </w:rPr>
              <w:t>答题方式为闭卷，笔试。</w:t>
            </w:r>
          </w:p>
          <w:p>
            <w:pPr>
              <w:ind w:firstLine="480" w:firstLineChars="200"/>
              <w:rPr>
                <w:rFonts w:eastAsia="仿宋_GB2312"/>
                <w:sz w:val="24"/>
              </w:rPr>
            </w:pPr>
            <w:r>
              <w:rPr>
                <w:rFonts w:eastAsia="仿宋_GB2312"/>
                <w:sz w:val="24"/>
              </w:rPr>
              <w:t xml:space="preserve">3.试卷题型结构 </w:t>
            </w:r>
          </w:p>
          <w:p>
            <w:pPr>
              <w:ind w:firstLine="480" w:firstLineChars="200"/>
              <w:rPr>
                <w:rFonts w:eastAsia="仿宋_GB2312"/>
                <w:sz w:val="24"/>
              </w:rPr>
            </w:pPr>
            <w:r>
              <w:rPr>
                <w:rFonts w:eastAsia="仿宋_GB2312"/>
                <w:sz w:val="24"/>
              </w:rPr>
              <w:t>判断题：          10分（共5 题，每题2分）</w:t>
            </w:r>
          </w:p>
          <w:p>
            <w:pPr>
              <w:ind w:firstLine="480" w:firstLineChars="200"/>
              <w:rPr>
                <w:rFonts w:eastAsia="仿宋_GB2312"/>
                <w:sz w:val="24"/>
              </w:rPr>
            </w:pPr>
            <w:r>
              <w:rPr>
                <w:rFonts w:eastAsia="仿宋_GB2312"/>
                <w:sz w:val="24"/>
              </w:rPr>
              <w:t>选择题：          20分（共10 题，每题2分）</w:t>
            </w:r>
          </w:p>
          <w:p>
            <w:pPr>
              <w:ind w:firstLine="480" w:firstLineChars="200"/>
              <w:rPr>
                <w:rFonts w:eastAsia="仿宋_GB2312"/>
                <w:sz w:val="24"/>
              </w:rPr>
            </w:pPr>
            <w:r>
              <w:rPr>
                <w:rFonts w:eastAsia="仿宋_GB2312"/>
                <w:sz w:val="24"/>
              </w:rPr>
              <w:t xml:space="preserve">简答题：          70分（共7 题，每题10分） </w:t>
            </w:r>
          </w:p>
          <w:p>
            <w:pPr>
              <w:ind w:firstLine="480" w:firstLineChars="200"/>
              <w:rPr>
                <w:rFonts w:eastAsia="仿宋_GB2312"/>
                <w:sz w:val="24"/>
              </w:rPr>
            </w:pPr>
            <w:r>
              <w:rPr>
                <w:rFonts w:eastAsia="仿宋_GB2312"/>
                <w:sz w:val="24"/>
              </w:rPr>
              <w:t xml:space="preserve">计算题：          30分 （共2-4题，每题10至15分） </w:t>
            </w:r>
          </w:p>
          <w:p>
            <w:pPr>
              <w:ind w:firstLine="480" w:firstLineChars="200"/>
              <w:rPr>
                <w:rFonts w:eastAsia="仿宋_GB2312"/>
                <w:sz w:val="24"/>
              </w:rPr>
            </w:pPr>
            <w:r>
              <w:rPr>
                <w:rFonts w:eastAsia="仿宋_GB2312"/>
                <w:sz w:val="24"/>
              </w:rPr>
              <w:t xml:space="preserve">综合题：          20分  （共1-2题，每题10至20分）   </w:t>
            </w:r>
          </w:p>
          <w:p>
            <w:pPr>
              <w:ind w:firstLine="480" w:firstLineChars="200"/>
              <w:rPr>
                <w:rFonts w:eastAsia="仿宋_GB2312"/>
                <w:sz w:val="24"/>
              </w:rPr>
            </w:pPr>
            <w:r>
              <w:rPr>
                <w:rFonts w:eastAsia="仿宋_GB2312"/>
                <w:sz w:val="24"/>
              </w:rPr>
              <w:t>4.试卷内容结构</w:t>
            </w:r>
          </w:p>
          <w:p>
            <w:pPr>
              <w:ind w:firstLine="480" w:firstLineChars="200"/>
              <w:rPr>
                <w:rFonts w:eastAsia="仿宋_GB2312"/>
                <w:sz w:val="24"/>
              </w:rPr>
            </w:pPr>
            <w:r>
              <w:rPr>
                <w:rFonts w:eastAsia="仿宋_GB2312"/>
                <w:sz w:val="24"/>
              </w:rPr>
              <w:t>水质净化与水污染控制工程： 60分</w:t>
            </w:r>
          </w:p>
          <w:p>
            <w:pPr>
              <w:ind w:firstLine="480" w:firstLineChars="200"/>
              <w:rPr>
                <w:rFonts w:eastAsia="仿宋_GB2312"/>
                <w:sz w:val="24"/>
              </w:rPr>
            </w:pPr>
            <w:r>
              <w:rPr>
                <w:rFonts w:eastAsia="仿宋_GB2312"/>
                <w:sz w:val="24"/>
              </w:rPr>
              <w:t>大气污染控制工程：60分</w:t>
            </w:r>
          </w:p>
          <w:p>
            <w:pPr>
              <w:ind w:firstLine="480" w:firstLineChars="200"/>
              <w:rPr>
                <w:rFonts w:eastAsia="仿宋_GB2312"/>
                <w:strike/>
                <w:sz w:val="28"/>
                <w:szCs w:val="28"/>
              </w:rPr>
            </w:pPr>
            <w:r>
              <w:rPr>
                <w:rFonts w:eastAsia="仿宋_GB2312"/>
                <w:sz w:val="24"/>
              </w:rPr>
              <w:t>固体废物污染控制工程：30分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0" w:lineRule="atLeast"/>
              <w:rPr>
                <w:rFonts w:eastAsia="仿宋_GB2312"/>
                <w:b/>
                <w:sz w:val="28"/>
                <w:szCs w:val="28"/>
              </w:rPr>
            </w:pPr>
            <w:r>
              <w:rPr>
                <w:rFonts w:eastAsia="仿宋_GB2312"/>
                <w:b/>
                <w:sz w:val="28"/>
                <w:szCs w:val="28"/>
              </w:rPr>
              <w:t>四、考察内容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rPr>
                <w:rFonts w:eastAsia="仿宋_GB2312"/>
                <w:b/>
                <w:bCs/>
                <w:sz w:val="24"/>
              </w:rPr>
            </w:pPr>
            <w:r>
              <w:rPr>
                <w:rFonts w:eastAsia="仿宋_GB2312"/>
                <w:b/>
                <w:bCs/>
                <w:sz w:val="24"/>
              </w:rPr>
              <w:t>一、 水质净化与水污染控制工程</w:t>
            </w:r>
          </w:p>
          <w:p>
            <w:pPr>
              <w:spacing w:before="156" w:beforeLines="50" w:after="156" w:afterLines="50"/>
              <w:rPr>
                <w:rFonts w:eastAsia="仿宋_GB2312"/>
                <w:sz w:val="24"/>
              </w:rPr>
            </w:pPr>
            <w:r>
              <w:rPr>
                <w:rFonts w:eastAsia="仿宋_GB2312"/>
                <w:b/>
                <w:bCs/>
                <w:sz w:val="24"/>
              </w:rPr>
              <w:t>第一章 水质与水体自净</w:t>
            </w:r>
          </w:p>
          <w:p>
            <w:pPr>
              <w:ind w:firstLine="480" w:firstLineChars="200"/>
              <w:rPr>
                <w:rFonts w:eastAsia="仿宋_GB2312"/>
                <w:sz w:val="24"/>
              </w:rPr>
            </w:pPr>
            <w:r>
              <w:rPr>
                <w:rFonts w:eastAsia="仿宋_GB2312"/>
                <w:sz w:val="24"/>
              </w:rPr>
              <w:t>1．了解水污染基本概念与废水性质；</w:t>
            </w:r>
          </w:p>
          <w:p>
            <w:pPr>
              <w:ind w:firstLine="480" w:firstLineChars="200"/>
              <w:rPr>
                <w:rFonts w:eastAsia="仿宋_GB2312"/>
                <w:sz w:val="24"/>
              </w:rPr>
            </w:pPr>
            <w:r>
              <w:rPr>
                <w:rFonts w:eastAsia="仿宋_GB2312"/>
                <w:sz w:val="24"/>
              </w:rPr>
              <w:t>2．了解水质指标与水质标准的基本内容；</w:t>
            </w:r>
          </w:p>
          <w:p>
            <w:pPr>
              <w:ind w:firstLine="480" w:firstLineChars="200"/>
              <w:rPr>
                <w:rFonts w:eastAsia="仿宋_GB2312"/>
                <w:sz w:val="24"/>
              </w:rPr>
            </w:pPr>
            <w:r>
              <w:rPr>
                <w:rFonts w:eastAsia="仿宋_GB2312"/>
                <w:sz w:val="24"/>
              </w:rPr>
              <w:t>3．理解水体自净作用与环境容量的含义；</w:t>
            </w:r>
          </w:p>
          <w:p>
            <w:pPr>
              <w:ind w:firstLine="480" w:firstLineChars="200"/>
              <w:rPr>
                <w:rFonts w:eastAsia="仿宋_GB2312"/>
                <w:b/>
                <w:bCs/>
                <w:sz w:val="24"/>
              </w:rPr>
            </w:pPr>
            <w:r>
              <w:rPr>
                <w:rFonts w:eastAsia="仿宋_GB2312"/>
                <w:sz w:val="24"/>
              </w:rPr>
              <w:t>4．理解和掌握水处理的基本原则与方法。</w:t>
            </w:r>
          </w:p>
          <w:p>
            <w:pPr>
              <w:spacing w:before="156" w:beforeLines="50" w:after="156" w:afterLines="50"/>
              <w:rPr>
                <w:rFonts w:eastAsia="仿宋_GB2312"/>
                <w:b/>
                <w:bCs/>
                <w:sz w:val="24"/>
              </w:rPr>
            </w:pPr>
            <w:r>
              <w:rPr>
                <w:rFonts w:eastAsia="仿宋_GB2312"/>
                <w:b/>
                <w:bCs/>
                <w:sz w:val="24"/>
              </w:rPr>
              <w:t>第二章 水的物理处理方法</w:t>
            </w:r>
          </w:p>
          <w:p>
            <w:pPr>
              <w:ind w:firstLine="480" w:firstLineChars="200"/>
              <w:rPr>
                <w:rFonts w:eastAsia="仿宋_GB2312"/>
                <w:sz w:val="24"/>
              </w:rPr>
            </w:pPr>
            <w:r>
              <w:rPr>
                <w:rFonts w:eastAsia="仿宋_GB2312"/>
                <w:sz w:val="24"/>
              </w:rPr>
              <w:t>1.掌握沉淀的基本原理与类型；沉淀池的分类与特征，掌握平流式沉淀池的设计计算</w:t>
            </w:r>
          </w:p>
          <w:p>
            <w:pPr>
              <w:ind w:firstLine="480" w:firstLineChars="200"/>
              <w:rPr>
                <w:rFonts w:eastAsia="仿宋_GB2312"/>
                <w:sz w:val="24"/>
              </w:rPr>
            </w:pPr>
            <w:r>
              <w:rPr>
                <w:rFonts w:eastAsia="仿宋_GB2312"/>
                <w:sz w:val="24"/>
              </w:rPr>
              <w:t>2.掌握混凝、过滤与气浮的基本原理；</w:t>
            </w:r>
          </w:p>
          <w:p>
            <w:pPr>
              <w:ind w:firstLine="480" w:firstLineChars="200"/>
              <w:rPr>
                <w:rFonts w:eastAsia="仿宋_GB2312"/>
                <w:sz w:val="24"/>
              </w:rPr>
            </w:pPr>
            <w:r>
              <w:rPr>
                <w:rFonts w:eastAsia="仿宋_GB2312"/>
                <w:sz w:val="24"/>
              </w:rPr>
              <w:t>3.了解离子交换、吸附和膜分离技术等软化和除盐的基本方法；</w:t>
            </w:r>
          </w:p>
          <w:p>
            <w:pPr>
              <w:ind w:firstLine="480" w:firstLineChars="200"/>
              <w:rPr>
                <w:rFonts w:eastAsia="仿宋_GB2312"/>
                <w:sz w:val="24"/>
              </w:rPr>
            </w:pPr>
            <w:r>
              <w:rPr>
                <w:rFonts w:eastAsia="仿宋_GB2312"/>
                <w:sz w:val="24"/>
              </w:rPr>
              <w:t>4.了解消毒处理方法和工艺；</w:t>
            </w:r>
          </w:p>
          <w:p>
            <w:pPr>
              <w:spacing w:before="156" w:beforeLines="50" w:after="156" w:afterLines="50"/>
              <w:rPr>
                <w:rFonts w:eastAsia="仿宋_GB2312"/>
                <w:b/>
                <w:bCs/>
                <w:sz w:val="24"/>
              </w:rPr>
            </w:pPr>
            <w:r>
              <w:rPr>
                <w:rFonts w:eastAsia="仿宋_GB2312"/>
                <w:b/>
                <w:bCs/>
                <w:sz w:val="24"/>
              </w:rPr>
              <w:t>第三章 污水的生物化学处理方法</w:t>
            </w:r>
          </w:p>
          <w:p>
            <w:pPr>
              <w:ind w:firstLine="480" w:firstLineChars="200"/>
              <w:rPr>
                <w:rFonts w:eastAsia="仿宋_GB2312"/>
                <w:sz w:val="24"/>
              </w:rPr>
            </w:pPr>
            <w:r>
              <w:rPr>
                <w:rFonts w:eastAsia="仿宋_GB2312"/>
                <w:sz w:val="24"/>
              </w:rPr>
              <w:t>1．理解污水生物处理的基本概念与分类</w:t>
            </w:r>
          </w:p>
          <w:p>
            <w:pPr>
              <w:ind w:firstLine="480" w:firstLineChars="200"/>
              <w:rPr>
                <w:rFonts w:eastAsia="仿宋_GB2312"/>
                <w:sz w:val="24"/>
              </w:rPr>
            </w:pPr>
            <w:r>
              <w:rPr>
                <w:rFonts w:eastAsia="仿宋_GB2312"/>
                <w:sz w:val="24"/>
              </w:rPr>
              <w:t>2.理解和掌握活性污泥法的基本原理；主要工艺运行方式和代表类型</w:t>
            </w:r>
          </w:p>
          <w:p>
            <w:pPr>
              <w:ind w:firstLine="480" w:firstLineChars="200"/>
              <w:rPr>
                <w:rFonts w:eastAsia="仿宋_GB2312"/>
                <w:sz w:val="24"/>
              </w:rPr>
            </w:pPr>
            <w:r>
              <w:rPr>
                <w:rFonts w:eastAsia="仿宋_GB2312"/>
                <w:sz w:val="24"/>
              </w:rPr>
              <w:t>3．掌握活性污泥处理工艺的设计计算；</w:t>
            </w:r>
          </w:p>
          <w:p>
            <w:pPr>
              <w:ind w:firstLine="480" w:firstLineChars="200"/>
              <w:rPr>
                <w:rFonts w:eastAsia="仿宋_GB2312"/>
                <w:sz w:val="24"/>
              </w:rPr>
            </w:pPr>
            <w:r>
              <w:rPr>
                <w:rFonts w:eastAsia="仿宋_GB2312"/>
                <w:sz w:val="24"/>
              </w:rPr>
              <w:t>4．掌握生物膜的构造和降解机理；</w:t>
            </w:r>
          </w:p>
          <w:p>
            <w:pPr>
              <w:ind w:firstLine="480" w:firstLineChars="200"/>
              <w:rPr>
                <w:rFonts w:eastAsia="仿宋_GB2312"/>
                <w:sz w:val="24"/>
              </w:rPr>
            </w:pPr>
            <w:r>
              <w:rPr>
                <w:rFonts w:eastAsia="仿宋_GB2312"/>
                <w:sz w:val="24"/>
              </w:rPr>
              <w:t>5.生物滤池、生物转盘、生物接触氧化法等附着工艺的基本结构及工作原理。</w:t>
            </w:r>
          </w:p>
          <w:p>
            <w:pPr>
              <w:ind w:firstLine="480" w:firstLineChars="200"/>
              <w:rPr>
                <w:rFonts w:eastAsia="仿宋_GB2312"/>
                <w:sz w:val="24"/>
              </w:rPr>
            </w:pPr>
            <w:r>
              <w:rPr>
                <w:rFonts w:eastAsia="仿宋_GB2312"/>
                <w:sz w:val="24"/>
              </w:rPr>
              <w:t>6.理解和掌握厌氧法的基本原理及影响因素</w:t>
            </w:r>
          </w:p>
          <w:p>
            <w:pPr>
              <w:ind w:firstLine="480" w:firstLineChars="200"/>
              <w:rPr>
                <w:rFonts w:eastAsia="仿宋_GB2312"/>
                <w:sz w:val="24"/>
              </w:rPr>
            </w:pPr>
            <w:r>
              <w:rPr>
                <w:rFonts w:eastAsia="仿宋_GB2312"/>
                <w:sz w:val="24"/>
              </w:rPr>
              <w:t>7.掌握生物脱氮除磷的原理，主要处理工艺流程和特点</w:t>
            </w:r>
          </w:p>
          <w:p>
            <w:pPr>
              <w:ind w:firstLine="480" w:firstLineChars="200"/>
              <w:rPr>
                <w:rFonts w:eastAsia="仿宋_GB2312"/>
                <w:sz w:val="24"/>
              </w:rPr>
            </w:pPr>
            <w:r>
              <w:rPr>
                <w:rFonts w:eastAsia="仿宋_GB2312"/>
                <w:sz w:val="24"/>
              </w:rPr>
              <w:t>8.了解污泥的来源、性质与污泥浓缩</w:t>
            </w:r>
          </w:p>
          <w:p>
            <w:pPr>
              <w:ind w:firstLine="480" w:firstLineChars="200"/>
              <w:rPr>
                <w:rFonts w:eastAsia="仿宋_GB2312"/>
                <w:sz w:val="24"/>
              </w:rPr>
            </w:pPr>
            <w:r>
              <w:rPr>
                <w:rFonts w:eastAsia="仿宋_GB2312"/>
                <w:sz w:val="24"/>
              </w:rPr>
              <w:t>9.掌握污水的自然生物处理及深度处理技术。</w:t>
            </w:r>
          </w:p>
          <w:p>
            <w:pPr>
              <w:rPr>
                <w:rFonts w:eastAsia="仿宋_GB2312"/>
                <w:b/>
                <w:bCs/>
                <w:sz w:val="24"/>
              </w:rPr>
            </w:pPr>
            <w:r>
              <w:rPr>
                <w:rFonts w:eastAsia="仿宋_GB2312"/>
                <w:b/>
                <w:bCs/>
                <w:sz w:val="24"/>
              </w:rPr>
              <w:t>第二篇 大气污染控制工程</w:t>
            </w:r>
          </w:p>
          <w:p>
            <w:pPr>
              <w:spacing w:before="156" w:beforeLines="50" w:after="156" w:afterLines="50"/>
              <w:rPr>
                <w:rFonts w:eastAsia="仿宋_GB2312"/>
                <w:b/>
                <w:bCs/>
                <w:sz w:val="24"/>
              </w:rPr>
            </w:pPr>
            <w:r>
              <w:rPr>
                <w:rFonts w:eastAsia="仿宋_GB2312"/>
                <w:b/>
                <w:bCs/>
                <w:sz w:val="24"/>
              </w:rPr>
              <w:t>第五章 大气污染与空气质量</w:t>
            </w:r>
          </w:p>
          <w:p>
            <w:pPr>
              <w:ind w:firstLine="480" w:firstLineChars="200"/>
              <w:rPr>
                <w:rFonts w:eastAsia="仿宋_GB2312"/>
                <w:sz w:val="24"/>
              </w:rPr>
            </w:pPr>
            <w:r>
              <w:rPr>
                <w:rFonts w:eastAsia="仿宋_GB2312"/>
                <w:sz w:val="24"/>
              </w:rPr>
              <w:t>1．了解和掌握大气圈结构、大气污染；</w:t>
            </w:r>
          </w:p>
          <w:p>
            <w:pPr>
              <w:ind w:firstLine="480" w:firstLineChars="200"/>
              <w:rPr>
                <w:rFonts w:eastAsia="仿宋_GB2312"/>
                <w:sz w:val="24"/>
              </w:rPr>
            </w:pPr>
            <w:r>
              <w:rPr>
                <w:rFonts w:eastAsia="仿宋_GB2312"/>
                <w:sz w:val="24"/>
              </w:rPr>
              <w:t>2．了解大气污染控制的基本方法；</w:t>
            </w:r>
          </w:p>
          <w:p>
            <w:pPr>
              <w:ind w:firstLine="480" w:firstLineChars="200"/>
              <w:rPr>
                <w:rFonts w:eastAsia="仿宋_GB2312"/>
                <w:sz w:val="24"/>
              </w:rPr>
            </w:pPr>
            <w:r>
              <w:rPr>
                <w:rFonts w:eastAsia="仿宋_GB2312"/>
                <w:sz w:val="24"/>
              </w:rPr>
              <w:t xml:space="preserve">3．理解大气污染的含义； </w:t>
            </w:r>
          </w:p>
          <w:p>
            <w:pPr>
              <w:ind w:firstLine="480" w:firstLineChars="200"/>
              <w:rPr>
                <w:rFonts w:eastAsia="仿宋_GB2312"/>
                <w:sz w:val="24"/>
              </w:rPr>
            </w:pPr>
            <w:r>
              <w:rPr>
                <w:rFonts w:eastAsia="仿宋_GB2312"/>
                <w:sz w:val="24"/>
              </w:rPr>
              <w:t>4.了解大气污染综合防治的含义。</w:t>
            </w:r>
          </w:p>
          <w:p>
            <w:pPr>
              <w:spacing w:before="156" w:beforeLines="50" w:after="156" w:afterLines="50"/>
              <w:rPr>
                <w:rFonts w:eastAsia="仿宋_GB2312"/>
                <w:b/>
                <w:bCs/>
                <w:sz w:val="24"/>
              </w:rPr>
            </w:pPr>
            <w:r>
              <w:rPr>
                <w:rFonts w:eastAsia="仿宋_GB2312"/>
                <w:b/>
                <w:bCs/>
                <w:sz w:val="24"/>
              </w:rPr>
              <w:t>第六章  颗粒污染控制技术</w:t>
            </w:r>
          </w:p>
          <w:p>
            <w:pPr>
              <w:ind w:firstLine="480" w:firstLineChars="200"/>
              <w:rPr>
                <w:rFonts w:eastAsia="仿宋_GB2312"/>
                <w:sz w:val="24"/>
              </w:rPr>
            </w:pPr>
            <w:r>
              <w:rPr>
                <w:rFonts w:eastAsia="仿宋_GB2312"/>
                <w:sz w:val="24"/>
              </w:rPr>
              <w:t>1.理解除尘技术基础的颗粒的粒径及粒径分布（空气动力学直径、斯托克斯直径、个数分布、中位径、众径）；</w:t>
            </w:r>
          </w:p>
          <w:p>
            <w:pPr>
              <w:ind w:firstLine="480" w:firstLineChars="200"/>
              <w:rPr>
                <w:rFonts w:eastAsia="仿宋_GB2312"/>
                <w:sz w:val="24"/>
              </w:rPr>
            </w:pPr>
            <w:r>
              <w:rPr>
                <w:rFonts w:eastAsia="仿宋_GB2312"/>
                <w:sz w:val="24"/>
              </w:rPr>
              <w:t>2.理解净化装置的性能（处理气体流量、净化效率、压力损失、分级效率、分级效率与总除尘效率间的关系）；</w:t>
            </w:r>
          </w:p>
          <w:p>
            <w:pPr>
              <w:ind w:firstLine="480" w:firstLineChars="200"/>
              <w:rPr>
                <w:rFonts w:eastAsia="仿宋_GB2312"/>
                <w:sz w:val="24"/>
              </w:rPr>
            </w:pPr>
            <w:r>
              <w:rPr>
                <w:rFonts w:eastAsia="仿宋_GB2312"/>
                <w:sz w:val="24"/>
              </w:rPr>
              <w:t>3.理解除尘装置的重力沉降的沉降速度、重力沉降室设计；</w:t>
            </w:r>
          </w:p>
          <w:p>
            <w:pPr>
              <w:ind w:firstLine="480" w:firstLineChars="200"/>
              <w:rPr>
                <w:rFonts w:eastAsia="仿宋_GB2312"/>
                <w:sz w:val="24"/>
              </w:rPr>
            </w:pPr>
            <w:r>
              <w:rPr>
                <w:rFonts w:eastAsia="仿宋_GB2312"/>
                <w:sz w:val="24"/>
              </w:rPr>
              <w:t>4.了解除尘装置的旋风除尘的类型；理解除尘装置的旋风除尘工作原理、旋风除尘器的分离性能、旋风除尘器的设计；</w:t>
            </w:r>
          </w:p>
          <w:p>
            <w:pPr>
              <w:ind w:firstLine="480" w:firstLineChars="200"/>
              <w:rPr>
                <w:rFonts w:eastAsia="仿宋_GB2312"/>
                <w:sz w:val="24"/>
              </w:rPr>
            </w:pPr>
            <w:r>
              <w:rPr>
                <w:rFonts w:eastAsia="仿宋_GB2312"/>
                <w:sz w:val="24"/>
              </w:rPr>
              <w:t>5.了解除尘装置的静电除尘器的分类和结构；理解除尘装置的静电除尘的基本原理、静电除尘器的设计；</w:t>
            </w:r>
          </w:p>
          <w:p>
            <w:pPr>
              <w:ind w:firstLine="480" w:firstLineChars="200"/>
              <w:rPr>
                <w:rFonts w:eastAsia="仿宋_GB2312"/>
                <w:sz w:val="24"/>
              </w:rPr>
            </w:pPr>
            <w:r>
              <w:rPr>
                <w:rFonts w:eastAsia="仿宋_GB2312"/>
                <w:sz w:val="24"/>
              </w:rPr>
              <w:t>6.理解除尘装置的袋式除尘的原理、结构形式、性能和袋式除尘器的选择与设计。</w:t>
            </w:r>
          </w:p>
          <w:p>
            <w:pPr>
              <w:spacing w:before="156" w:beforeLines="50" w:after="156" w:afterLines="50"/>
              <w:rPr>
                <w:rFonts w:eastAsia="仿宋_GB2312"/>
                <w:b/>
                <w:bCs/>
                <w:sz w:val="24"/>
              </w:rPr>
            </w:pPr>
            <w:r>
              <w:rPr>
                <w:rFonts w:eastAsia="仿宋_GB2312"/>
                <w:b/>
                <w:bCs/>
                <w:sz w:val="24"/>
              </w:rPr>
              <w:t>第七章 气体污染物控制技术</w:t>
            </w:r>
          </w:p>
          <w:p>
            <w:pPr>
              <w:ind w:firstLine="480" w:firstLineChars="200"/>
              <w:rPr>
                <w:rFonts w:eastAsia="仿宋_GB2312"/>
                <w:sz w:val="24"/>
              </w:rPr>
            </w:pPr>
            <w:r>
              <w:rPr>
                <w:rFonts w:eastAsia="仿宋_GB2312"/>
                <w:sz w:val="24"/>
              </w:rPr>
              <w:t>1.理解气体吸收净化的吸收平衡、伴有化学反应的吸收、吸收设备及其计算；</w:t>
            </w:r>
          </w:p>
          <w:p>
            <w:pPr>
              <w:ind w:firstLine="480" w:firstLineChars="200"/>
              <w:rPr>
                <w:rFonts w:eastAsia="仿宋_GB2312"/>
                <w:sz w:val="24"/>
              </w:rPr>
            </w:pPr>
            <w:r>
              <w:rPr>
                <w:rFonts w:eastAsia="仿宋_GB2312"/>
                <w:sz w:val="24"/>
              </w:rPr>
              <w:t>2.理解气体吸附净化的吸附过程、吸附平衡与吸附速率、固定床吸附装置的设计计算；</w:t>
            </w:r>
          </w:p>
          <w:p>
            <w:pPr>
              <w:ind w:firstLine="480" w:firstLineChars="200"/>
              <w:rPr>
                <w:rFonts w:eastAsia="仿宋_GB2312"/>
                <w:sz w:val="24"/>
              </w:rPr>
            </w:pPr>
            <w:r>
              <w:rPr>
                <w:rFonts w:eastAsia="仿宋_GB2312"/>
                <w:sz w:val="24"/>
              </w:rPr>
              <w:t>3.理解气体催化转化的催化作用和催化剂、气固相反应动力学、气-固相催化反应器及计算；</w:t>
            </w:r>
          </w:p>
          <w:p>
            <w:pPr>
              <w:ind w:firstLine="480" w:firstLineChars="200"/>
              <w:rPr>
                <w:rFonts w:eastAsia="仿宋_GB2312"/>
                <w:sz w:val="24"/>
              </w:rPr>
            </w:pPr>
            <w:r>
              <w:rPr>
                <w:rFonts w:eastAsia="仿宋_GB2312"/>
                <w:sz w:val="24"/>
              </w:rPr>
              <w:t>4.了解其他气体污染物控制技术的燃烧转化、冷凝法、生物净化。</w:t>
            </w:r>
          </w:p>
          <w:p>
            <w:pPr>
              <w:spacing w:before="156" w:beforeLines="50" w:after="156" w:afterLines="50"/>
              <w:rPr>
                <w:rFonts w:eastAsia="仿宋_GB2312"/>
                <w:b/>
                <w:bCs/>
                <w:sz w:val="24"/>
              </w:rPr>
            </w:pPr>
            <w:r>
              <w:rPr>
                <w:rFonts w:eastAsia="仿宋_GB2312"/>
                <w:b/>
                <w:bCs/>
                <w:sz w:val="24"/>
              </w:rPr>
              <w:t>第八章 污染物的稀释法控制</w:t>
            </w:r>
          </w:p>
          <w:p>
            <w:pPr>
              <w:ind w:firstLine="480" w:firstLineChars="200"/>
              <w:rPr>
                <w:rFonts w:eastAsia="仿宋_GB2312"/>
                <w:sz w:val="24"/>
              </w:rPr>
            </w:pPr>
            <w:r>
              <w:rPr>
                <w:rFonts w:eastAsia="仿宋_GB2312"/>
                <w:sz w:val="24"/>
              </w:rPr>
              <w:t>1.了解影响污染物在大气中扩散的气象因素的动力因子；</w:t>
            </w:r>
          </w:p>
          <w:p>
            <w:pPr>
              <w:ind w:firstLine="480" w:firstLineChars="200"/>
              <w:rPr>
                <w:rFonts w:eastAsia="仿宋_GB2312"/>
                <w:sz w:val="24"/>
              </w:rPr>
            </w:pPr>
            <w:r>
              <w:rPr>
                <w:rFonts w:eastAsia="仿宋_GB2312"/>
                <w:sz w:val="24"/>
              </w:rPr>
              <w:t>2.理解局地风、逆温、大气稳定度；</w:t>
            </w:r>
          </w:p>
          <w:p>
            <w:pPr>
              <w:ind w:firstLine="480" w:firstLineChars="200"/>
              <w:rPr>
                <w:rFonts w:eastAsia="仿宋_GB2312"/>
                <w:sz w:val="24"/>
              </w:rPr>
            </w:pPr>
            <w:r>
              <w:rPr>
                <w:rFonts w:eastAsia="仿宋_GB2312"/>
                <w:sz w:val="24"/>
              </w:rPr>
              <w:t>3.了解烟气抬升高度及影响因素；</w:t>
            </w:r>
          </w:p>
          <w:p>
            <w:pPr>
              <w:ind w:firstLine="424" w:firstLineChars="177"/>
              <w:rPr>
                <w:rFonts w:eastAsia="仿宋_GB2312"/>
                <w:sz w:val="24"/>
              </w:rPr>
            </w:pPr>
            <w:r>
              <w:rPr>
                <w:rFonts w:eastAsia="仿宋_GB2312"/>
                <w:sz w:val="24"/>
              </w:rPr>
              <w:t>4.了解高斯扩散模式的基本形式；理解高架连续点源的污染物落地浓度、扩散参数、</w:t>
            </w:r>
          </w:p>
          <w:p>
            <w:pPr>
              <w:ind w:firstLine="424" w:firstLineChars="177"/>
              <w:rPr>
                <w:rFonts w:eastAsia="仿宋_GB2312"/>
                <w:sz w:val="24"/>
              </w:rPr>
            </w:pPr>
            <w:r>
              <w:rPr>
                <w:rFonts w:eastAsia="仿宋_GB2312"/>
                <w:sz w:val="24"/>
              </w:rPr>
              <w:t>5.了解烟囱计算。</w:t>
            </w:r>
          </w:p>
          <w:p>
            <w:pPr>
              <w:rPr>
                <w:rFonts w:eastAsia="仿宋_GB2312"/>
                <w:b/>
                <w:bCs/>
                <w:sz w:val="24"/>
              </w:rPr>
            </w:pPr>
            <w:r>
              <w:rPr>
                <w:rFonts w:eastAsia="仿宋_GB2312"/>
                <w:b/>
                <w:bCs/>
                <w:sz w:val="24"/>
              </w:rPr>
              <w:t>第三篇 固体废物污染控制工程</w:t>
            </w:r>
          </w:p>
          <w:p>
            <w:pPr>
              <w:spacing w:before="156" w:beforeLines="50" w:after="156" w:afterLines="50"/>
              <w:rPr>
                <w:rFonts w:eastAsia="仿宋_GB2312"/>
                <w:b/>
                <w:bCs/>
                <w:sz w:val="24"/>
              </w:rPr>
            </w:pPr>
            <w:r>
              <w:rPr>
                <w:rFonts w:eastAsia="仿宋_GB2312"/>
                <w:b/>
                <w:bCs/>
                <w:sz w:val="24"/>
              </w:rPr>
              <w:t>第九章 固体废物管理系统</w:t>
            </w:r>
          </w:p>
          <w:p>
            <w:pPr>
              <w:ind w:firstLine="480" w:firstLineChars="200"/>
              <w:rPr>
                <w:rFonts w:eastAsia="仿宋_GB2312"/>
                <w:sz w:val="24"/>
              </w:rPr>
            </w:pPr>
            <w:r>
              <w:rPr>
                <w:rFonts w:eastAsia="仿宋_GB2312"/>
                <w:sz w:val="24"/>
              </w:rPr>
              <w:t>1.掌握固体废物的涵义、固体废物的分类、固体废物对人类环境的危害；了解固体废物产生的途径，固体废物与城市垃圾管理系统。</w:t>
            </w:r>
          </w:p>
          <w:p>
            <w:pPr>
              <w:ind w:firstLine="480" w:firstLineChars="200"/>
              <w:rPr>
                <w:rFonts w:eastAsia="仿宋_GB2312"/>
                <w:sz w:val="24"/>
              </w:rPr>
            </w:pPr>
            <w:r>
              <w:rPr>
                <w:rFonts w:eastAsia="仿宋_GB2312"/>
                <w:sz w:val="24"/>
              </w:rPr>
              <w:t>2.熟悉城市生活垃圾的物理组成、物理和化学性质及含水率、密度、化学成分、热值等常见指标测定方法；掌握危险废物的定义，了解危险废物的鉴别标准。</w:t>
            </w:r>
          </w:p>
          <w:p>
            <w:pPr>
              <w:ind w:firstLine="480" w:firstLineChars="200"/>
              <w:rPr>
                <w:rFonts w:eastAsia="仿宋_GB2312"/>
                <w:sz w:val="24"/>
              </w:rPr>
            </w:pPr>
            <w:r>
              <w:rPr>
                <w:rFonts w:eastAsia="仿宋_GB2312"/>
                <w:sz w:val="24"/>
              </w:rPr>
              <w:t>3.了解工业固体废物和城市垃圾的产量与测算方法，以及减少产量的途径。</w:t>
            </w:r>
          </w:p>
          <w:p>
            <w:pPr>
              <w:ind w:firstLine="480" w:firstLineChars="200"/>
              <w:rPr>
                <w:rFonts w:eastAsia="仿宋_GB2312"/>
                <w:sz w:val="24"/>
              </w:rPr>
            </w:pPr>
            <w:r>
              <w:rPr>
                <w:rFonts w:eastAsia="仿宋_GB2312"/>
                <w:sz w:val="24"/>
              </w:rPr>
              <w:t>4.了解城市垃圾的收集、储存、转运与运输。</w:t>
            </w:r>
          </w:p>
          <w:p>
            <w:pPr>
              <w:spacing w:before="156" w:beforeLines="50" w:after="156" w:afterLines="50"/>
              <w:rPr>
                <w:rFonts w:eastAsia="仿宋_GB2312"/>
                <w:b/>
                <w:bCs/>
                <w:sz w:val="24"/>
              </w:rPr>
            </w:pPr>
            <w:r>
              <w:rPr>
                <w:rFonts w:eastAsia="仿宋_GB2312"/>
                <w:b/>
                <w:bCs/>
                <w:sz w:val="24"/>
              </w:rPr>
              <w:t>第十章 城市垃圾处理技术</w:t>
            </w:r>
          </w:p>
          <w:p>
            <w:pPr>
              <w:ind w:firstLine="480" w:firstLineChars="200"/>
              <w:rPr>
                <w:rFonts w:eastAsia="仿宋_GB2312"/>
                <w:sz w:val="24"/>
              </w:rPr>
            </w:pPr>
            <w:r>
              <w:rPr>
                <w:rFonts w:eastAsia="仿宋_GB2312"/>
                <w:sz w:val="24"/>
              </w:rPr>
              <w:t>1.掌握压实技术的含义和压实工程设计要点，熟悉主要的压实机械设备。</w:t>
            </w:r>
          </w:p>
          <w:p>
            <w:pPr>
              <w:ind w:firstLine="480" w:firstLineChars="200"/>
              <w:rPr>
                <w:rFonts w:eastAsia="仿宋_GB2312"/>
                <w:sz w:val="24"/>
              </w:rPr>
            </w:pPr>
            <w:r>
              <w:rPr>
                <w:rFonts w:eastAsia="仿宋_GB2312"/>
                <w:sz w:val="24"/>
              </w:rPr>
              <w:t>2.熟悉城市垃圾破碎的典型机械设备，掌握破碎工程设计要点。</w:t>
            </w:r>
          </w:p>
          <w:p>
            <w:pPr>
              <w:ind w:firstLine="480" w:firstLineChars="200"/>
              <w:rPr>
                <w:rFonts w:eastAsia="仿宋_GB2312"/>
                <w:sz w:val="24"/>
              </w:rPr>
            </w:pPr>
            <w:r>
              <w:rPr>
                <w:rFonts w:eastAsia="仿宋_GB2312"/>
                <w:sz w:val="24"/>
              </w:rPr>
              <w:t>3.掌握分选效果评价方法，熟悉风力分选、磁选、筛选等主要分选技术的原理、设备及应用特点，了解浮选、跳汰分选、静电分选等技术的原理、设备及特点。</w:t>
            </w:r>
          </w:p>
          <w:p>
            <w:pPr>
              <w:ind w:firstLine="480" w:firstLineChars="200"/>
              <w:rPr>
                <w:rFonts w:eastAsia="仿宋_GB2312"/>
                <w:sz w:val="24"/>
              </w:rPr>
            </w:pPr>
            <w:r>
              <w:rPr>
                <w:rFonts w:eastAsia="仿宋_GB2312"/>
                <w:sz w:val="24"/>
              </w:rPr>
              <w:t>4.掌握机械过滤、离心脱水、自然干化脱水等主要固体废物脱水技术的理论、设备或设施和特点；了解常见城市垃圾干燥设备工作的特点。</w:t>
            </w:r>
          </w:p>
          <w:p>
            <w:pPr>
              <w:ind w:firstLine="480" w:firstLineChars="200"/>
              <w:rPr>
                <w:rFonts w:eastAsia="仿宋_GB2312"/>
                <w:sz w:val="24"/>
              </w:rPr>
            </w:pPr>
            <w:r>
              <w:rPr>
                <w:rFonts w:eastAsia="仿宋_GB2312"/>
                <w:sz w:val="24"/>
              </w:rPr>
              <w:t>5.掌握危险废物处理的常见的中和法、化学还原法等化学处理方法，方法原理和特点；掌握危险废物固化处理的概念，熟悉水泥固化、石灰固化、沥青固化、玻璃固化的原理与应用。</w:t>
            </w:r>
          </w:p>
          <w:p>
            <w:pPr>
              <w:spacing w:before="156" w:beforeLines="50" w:after="156" w:afterLines="50"/>
              <w:rPr>
                <w:rFonts w:eastAsia="仿宋_GB2312"/>
                <w:b/>
                <w:bCs/>
                <w:sz w:val="24"/>
              </w:rPr>
            </w:pPr>
            <w:r>
              <w:rPr>
                <w:rFonts w:eastAsia="仿宋_GB2312"/>
                <w:b/>
                <w:bCs/>
                <w:sz w:val="24"/>
              </w:rPr>
              <w:t>第十一章 固体废物资源化、综合利用与最终处置</w:t>
            </w:r>
          </w:p>
          <w:p>
            <w:pPr>
              <w:ind w:firstLine="480" w:firstLineChars="200"/>
              <w:rPr>
                <w:rFonts w:eastAsia="仿宋_GB2312"/>
                <w:sz w:val="24"/>
              </w:rPr>
            </w:pPr>
            <w:r>
              <w:rPr>
                <w:rFonts w:eastAsia="仿宋_GB2312"/>
                <w:sz w:val="24"/>
              </w:rPr>
              <w:t>1.掌握固体废物资源化的意义，了解城市垃圾资源化系统。</w:t>
            </w:r>
          </w:p>
          <w:p>
            <w:pPr>
              <w:ind w:firstLine="480" w:firstLineChars="200"/>
              <w:rPr>
                <w:rFonts w:eastAsia="仿宋_GB2312"/>
                <w:sz w:val="24"/>
              </w:rPr>
            </w:pPr>
            <w:r>
              <w:rPr>
                <w:rFonts w:eastAsia="仿宋_GB2312"/>
                <w:sz w:val="24"/>
              </w:rPr>
              <w:t>2.了解城市垃圾分类收集、处理、回收系统的流程与特点，及系统设计的要点。</w:t>
            </w:r>
          </w:p>
          <w:p>
            <w:pPr>
              <w:ind w:firstLine="480" w:firstLineChars="200"/>
              <w:rPr>
                <w:rFonts w:eastAsia="仿宋_GB2312"/>
                <w:sz w:val="24"/>
              </w:rPr>
            </w:pPr>
            <w:r>
              <w:rPr>
                <w:rFonts w:eastAsia="仿宋_GB2312"/>
                <w:sz w:val="24"/>
              </w:rPr>
              <w:t>3.掌握垃圾堆肥化过程的基本原理、好氧堆肥工艺过程及参数、厌氧消化处理与沼气回收的工艺流程及工艺条件，了解生物化学新技术在固体废物资源化中的应用。</w:t>
            </w:r>
          </w:p>
          <w:p>
            <w:pPr>
              <w:ind w:firstLine="480" w:firstLineChars="200"/>
              <w:rPr>
                <w:rFonts w:eastAsia="仿宋_GB2312"/>
                <w:sz w:val="24"/>
              </w:rPr>
            </w:pPr>
            <w:r>
              <w:rPr>
                <w:rFonts w:eastAsia="仿宋_GB2312"/>
                <w:sz w:val="24"/>
              </w:rPr>
              <w:t>4.了解城市垃圾焚烧技术的发展历史；掌握焚烧过程中的基本条件：燃料在炉内的停留时间、燃料与空气的混合状态、燃烧过程的温度，对焚烧效果的影响；熟悉焚烧过程中的热量、物料衡算方法；了解常见城市垃圾焚烧系统组成、结构及功能；熟悉固体废物热解处理过程及产物，了解常见热解工艺与设备，及基本要素。</w:t>
            </w:r>
          </w:p>
          <w:p>
            <w:pPr>
              <w:ind w:firstLine="480" w:firstLineChars="200"/>
              <w:rPr>
                <w:rFonts w:eastAsia="仿宋_GB2312"/>
                <w:sz w:val="24"/>
              </w:rPr>
            </w:pPr>
            <w:r>
              <w:rPr>
                <w:rFonts w:eastAsia="仿宋_GB2312"/>
                <w:sz w:val="24"/>
              </w:rPr>
              <w:t xml:space="preserve">5.掌握固体废物最终处置的涵义；熟悉城市垃圾卫生填埋场的选址、结构、操作运营方法、填埋气的危害及控制、渗滤液控制措施及处理工艺；了解危险废物安全填埋场的结构与安全措施。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spacing w:line="0" w:lineRule="atLeast"/>
              <w:rPr>
                <w:rFonts w:eastAsia="仿宋_GB2312"/>
                <w:b/>
                <w:sz w:val="28"/>
                <w:szCs w:val="28"/>
              </w:rPr>
            </w:pPr>
            <w:r>
              <w:rPr>
                <w:rFonts w:eastAsia="仿宋_GB2312"/>
                <w:b/>
                <w:sz w:val="28"/>
                <w:szCs w:val="28"/>
              </w:rPr>
              <w:t>五、参考书目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8522" w:type="dxa"/>
            <w:gridSpan w:val="4"/>
          </w:tcPr>
          <w:p>
            <w:pPr>
              <w:numPr>
                <w:ilvl w:val="0"/>
                <w:numId w:val="1"/>
              </w:numPr>
              <w:spacing w:before="156" w:beforeLines="50"/>
              <w:ind w:firstLine="480" w:firstLineChars="200"/>
              <w:rPr>
                <w:rFonts w:eastAsia="仿宋_GB2312"/>
                <w:sz w:val="24"/>
              </w:rPr>
            </w:pPr>
            <w:r>
              <w:rPr>
                <w:rFonts w:eastAsia="仿宋_GB2312"/>
                <w:sz w:val="24"/>
              </w:rPr>
              <w:t>《环境工程学》（第三版），蒋展鹏、杨宏伟主编，高等教育出版社，2013</w:t>
            </w:r>
          </w:p>
          <w:p>
            <w:pPr>
              <w:spacing w:before="156" w:beforeLines="50"/>
              <w:ind w:firstLine="480" w:firstLineChars="200"/>
              <w:rPr>
                <w:rFonts w:eastAsia="仿宋_GB2312"/>
                <w:sz w:val="24"/>
              </w:rPr>
            </w:pPr>
            <w:r>
              <w:rPr>
                <w:rFonts w:eastAsia="仿宋_GB2312"/>
                <w:sz w:val="24"/>
              </w:rPr>
              <w:t>2. 《水污染控制工程》（下册），高廷耀、顾国维、周琪，第四版.北京：高等教育出版社，2015年。</w:t>
            </w:r>
            <w:bookmarkStart w:id="2" w:name="_GoBack"/>
            <w:bookmarkEnd w:id="2"/>
          </w:p>
          <w:p>
            <w:pPr>
              <w:spacing w:before="156" w:beforeLines="50"/>
              <w:ind w:left="480"/>
              <w:rPr>
                <w:rFonts w:eastAsia="仿宋_GB2312"/>
                <w:sz w:val="24"/>
              </w:rPr>
            </w:pPr>
            <w:r>
              <w:rPr>
                <w:rFonts w:eastAsia="仿宋_GB2312"/>
                <w:sz w:val="24"/>
              </w:rPr>
              <w:t>3. 《</w:t>
            </w:r>
            <w:bookmarkStart w:id="0" w:name="OLE_LINK2"/>
            <w:bookmarkStart w:id="1" w:name="OLE_LINK1"/>
            <w:r>
              <w:rPr>
                <w:rFonts w:eastAsia="仿宋_GB2312"/>
                <w:sz w:val="24"/>
              </w:rPr>
              <w:t>大气污染控制工程</w:t>
            </w:r>
            <w:bookmarkEnd w:id="0"/>
            <w:bookmarkEnd w:id="1"/>
            <w:r>
              <w:rPr>
                <w:rFonts w:eastAsia="仿宋_GB2312"/>
                <w:sz w:val="24"/>
              </w:rPr>
              <w:t>》（第三版），郝吉明等主编，高等教育出版社，2010</w:t>
            </w:r>
          </w:p>
          <w:p>
            <w:pPr>
              <w:spacing w:before="156" w:beforeLines="50"/>
              <w:ind w:left="480"/>
              <w:rPr>
                <w:szCs w:val="21"/>
              </w:rPr>
            </w:pPr>
            <w:r>
              <w:rPr>
                <w:rFonts w:eastAsia="仿宋_GB2312"/>
                <w:sz w:val="24"/>
              </w:rPr>
              <w:t>4. 《固体废物处理与处置》，宁平主编，高等教育出版社，2007.</w:t>
            </w:r>
          </w:p>
        </w:tc>
      </w:tr>
    </w:tbl>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9E0D"/>
    <w:multiLevelType w:val="singleLevel"/>
    <w:tmpl w:val="27EC9E0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84"/>
    <w:rsid w:val="000063A9"/>
    <w:rsid w:val="00006C82"/>
    <w:rsid w:val="00015DAA"/>
    <w:rsid w:val="00053FDB"/>
    <w:rsid w:val="0007072D"/>
    <w:rsid w:val="00085A00"/>
    <w:rsid w:val="00095AD5"/>
    <w:rsid w:val="000A23D8"/>
    <w:rsid w:val="001223A9"/>
    <w:rsid w:val="0014302A"/>
    <w:rsid w:val="00150D45"/>
    <w:rsid w:val="001A7AFB"/>
    <w:rsid w:val="001C1F3C"/>
    <w:rsid w:val="001D7298"/>
    <w:rsid w:val="00240CA0"/>
    <w:rsid w:val="00266101"/>
    <w:rsid w:val="002870EC"/>
    <w:rsid w:val="002917E4"/>
    <w:rsid w:val="002D24E7"/>
    <w:rsid w:val="00315604"/>
    <w:rsid w:val="0035753B"/>
    <w:rsid w:val="00367106"/>
    <w:rsid w:val="00370714"/>
    <w:rsid w:val="00373FEC"/>
    <w:rsid w:val="00382053"/>
    <w:rsid w:val="00386C1C"/>
    <w:rsid w:val="003A0C50"/>
    <w:rsid w:val="003A3E81"/>
    <w:rsid w:val="003E3D33"/>
    <w:rsid w:val="0040688D"/>
    <w:rsid w:val="00435F48"/>
    <w:rsid w:val="00495A2E"/>
    <w:rsid w:val="004A4CA1"/>
    <w:rsid w:val="004B6EC1"/>
    <w:rsid w:val="004E3894"/>
    <w:rsid w:val="00504C3D"/>
    <w:rsid w:val="005128E2"/>
    <w:rsid w:val="0051308B"/>
    <w:rsid w:val="00537E82"/>
    <w:rsid w:val="00582D22"/>
    <w:rsid w:val="00585541"/>
    <w:rsid w:val="00585839"/>
    <w:rsid w:val="00593653"/>
    <w:rsid w:val="005948BF"/>
    <w:rsid w:val="005A53F7"/>
    <w:rsid w:val="005C6FEF"/>
    <w:rsid w:val="005E59BE"/>
    <w:rsid w:val="005F3EBC"/>
    <w:rsid w:val="006018DF"/>
    <w:rsid w:val="0061125A"/>
    <w:rsid w:val="00620B17"/>
    <w:rsid w:val="00636AD0"/>
    <w:rsid w:val="006404D1"/>
    <w:rsid w:val="0064478A"/>
    <w:rsid w:val="00672C22"/>
    <w:rsid w:val="006969FC"/>
    <w:rsid w:val="006A40CB"/>
    <w:rsid w:val="006B51F2"/>
    <w:rsid w:val="00704B66"/>
    <w:rsid w:val="007229BB"/>
    <w:rsid w:val="00776FC6"/>
    <w:rsid w:val="007920C2"/>
    <w:rsid w:val="0079580F"/>
    <w:rsid w:val="007E160E"/>
    <w:rsid w:val="00805AEB"/>
    <w:rsid w:val="00823314"/>
    <w:rsid w:val="00866449"/>
    <w:rsid w:val="00893C7D"/>
    <w:rsid w:val="008964E8"/>
    <w:rsid w:val="008C24D6"/>
    <w:rsid w:val="008D3212"/>
    <w:rsid w:val="009128D9"/>
    <w:rsid w:val="00920D50"/>
    <w:rsid w:val="00935D10"/>
    <w:rsid w:val="009D7320"/>
    <w:rsid w:val="009E4B05"/>
    <w:rsid w:val="00A034D4"/>
    <w:rsid w:val="00A500F9"/>
    <w:rsid w:val="00A51C6A"/>
    <w:rsid w:val="00A560ED"/>
    <w:rsid w:val="00AA0112"/>
    <w:rsid w:val="00AC5BB4"/>
    <w:rsid w:val="00AD2E6A"/>
    <w:rsid w:val="00AD7569"/>
    <w:rsid w:val="00B025AF"/>
    <w:rsid w:val="00B06A6B"/>
    <w:rsid w:val="00B3703C"/>
    <w:rsid w:val="00B54E44"/>
    <w:rsid w:val="00B80406"/>
    <w:rsid w:val="00BA7CA6"/>
    <w:rsid w:val="00BC19E4"/>
    <w:rsid w:val="00BE66EE"/>
    <w:rsid w:val="00BF5BD8"/>
    <w:rsid w:val="00C53322"/>
    <w:rsid w:val="00C538D7"/>
    <w:rsid w:val="00C61B71"/>
    <w:rsid w:val="00CE51F5"/>
    <w:rsid w:val="00CF1B97"/>
    <w:rsid w:val="00D41B56"/>
    <w:rsid w:val="00D8555F"/>
    <w:rsid w:val="00D927AB"/>
    <w:rsid w:val="00DA2183"/>
    <w:rsid w:val="00E444C3"/>
    <w:rsid w:val="00E66D6E"/>
    <w:rsid w:val="00E70580"/>
    <w:rsid w:val="00ED2488"/>
    <w:rsid w:val="00EF4F4A"/>
    <w:rsid w:val="00F050D0"/>
    <w:rsid w:val="00F131BE"/>
    <w:rsid w:val="00F41490"/>
    <w:rsid w:val="00F475B7"/>
    <w:rsid w:val="00FB1184"/>
    <w:rsid w:val="00FD7D6E"/>
    <w:rsid w:val="30A51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annotation reference"/>
    <w:basedOn w:val="6"/>
    <w:qFormat/>
    <w:uiPriority w:val="0"/>
    <w:rPr>
      <w:sz w:val="21"/>
      <w:szCs w:val="21"/>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5"/>
    <w:qFormat/>
    <w:locked/>
    <w:uiPriority w:val="0"/>
    <w:rPr>
      <w:rFonts w:eastAsia="宋体"/>
      <w:kern w:val="2"/>
      <w:sz w:val="18"/>
      <w:szCs w:val="18"/>
      <w:lang w:val="en-US" w:eastAsia="zh-CN" w:bidi="ar-SA"/>
    </w:rPr>
  </w:style>
  <w:style w:type="character" w:customStyle="1" w:styleId="12">
    <w:name w:val="批注文字 字符"/>
    <w:basedOn w:val="6"/>
    <w:link w:val="2"/>
    <w:uiPriority w:val="0"/>
    <w:rPr>
      <w:kern w:val="2"/>
      <w:sz w:val="21"/>
      <w:szCs w:val="24"/>
    </w:rPr>
  </w:style>
  <w:style w:type="character" w:customStyle="1" w:styleId="13">
    <w:name w:val="批注框文本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440</Words>
  <Characters>2514</Characters>
  <Lines>20</Lines>
  <Paragraphs>5</Paragraphs>
  <TotalTime>69</TotalTime>
  <ScaleCrop>false</ScaleCrop>
  <LinksUpToDate>false</LinksUpToDate>
  <CharactersWithSpaces>2949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2019-05-27T01:39:00Z</dcterms:created>
  <dc:creator>微软用户</dc:creator>
  <cp:lastModifiedBy>きょぅり乔</cp:lastModifiedBy>
  <cp:lastPrinted>2012-07-05T06:24:00Z</cp:lastPrinted>
  <dcterms:modified xsi:type="dcterms:W3CDTF">2019-07-18T09:56:33Z</dcterms:modified>
  <dc:title>江汉大学硕士研究生入学考试大纲</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