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8"/>
          <w:kern w:val="0"/>
          <w:sz w:val="44"/>
          <w:szCs w:val="44"/>
          <w:u w:color="000000"/>
        </w:rPr>
      </w:pPr>
      <w:r>
        <w:rPr>
          <w:rFonts w:ascii="Times New Roman" w:hAnsi="Times New Roman" w:eastAsia="方正小标宋简体" w:cs="Times New Roman"/>
          <w:bCs/>
          <w:spacing w:val="-8"/>
          <w:kern w:val="0"/>
          <w:sz w:val="44"/>
          <w:szCs w:val="44"/>
          <w:u w:color="000000"/>
        </w:rPr>
        <w:t>北京联合大学考点</w:t>
      </w:r>
      <w:r>
        <w:rPr>
          <w:rFonts w:hint="eastAsia" w:ascii="Times New Roman" w:hAnsi="Times New Roman" w:eastAsia="方正小标宋简体" w:cs="Times New Roman"/>
          <w:bCs/>
          <w:spacing w:val="-8"/>
          <w:kern w:val="0"/>
          <w:sz w:val="44"/>
          <w:szCs w:val="44"/>
          <w:u w:color="000000"/>
        </w:rPr>
        <w:t>（1154）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8"/>
          <w:kern w:val="0"/>
          <w:sz w:val="44"/>
          <w:szCs w:val="44"/>
          <w:u w:color="000000"/>
        </w:rPr>
      </w:pPr>
      <w:r>
        <w:rPr>
          <w:rFonts w:hint="eastAsia" w:ascii="Times New Roman" w:hAnsi="Times New Roman" w:eastAsia="方正小标宋简体" w:cs="Times New Roman"/>
          <w:bCs/>
          <w:spacing w:val="-8"/>
          <w:kern w:val="0"/>
          <w:sz w:val="44"/>
          <w:szCs w:val="44"/>
          <w:u w:color="000000"/>
        </w:rPr>
        <w:t>2020年全国硕士研究生招生考试考生须知</w:t>
      </w:r>
    </w:p>
    <w:p>
      <w:pPr>
        <w:spacing w:line="560" w:lineRule="exact"/>
        <w:rPr>
          <w:rFonts w:ascii="Times New Roman" w:hAnsi="Times New Roman" w:eastAsia="方正小标宋简体" w:cs="Times New Roman"/>
          <w:bCs/>
          <w:spacing w:val="-8"/>
          <w:kern w:val="0"/>
          <w:sz w:val="44"/>
          <w:szCs w:val="44"/>
          <w:u w:color="000000"/>
        </w:rPr>
      </w:pPr>
    </w:p>
    <w:p>
      <w:pPr>
        <w:spacing w:line="560" w:lineRule="exact"/>
        <w:rPr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各位考生：</w:t>
      </w:r>
    </w:p>
    <w:p>
      <w:pPr>
        <w:spacing w:line="560" w:lineRule="exact"/>
        <w:ind w:firstLine="640" w:firstLineChars="200"/>
        <w:rPr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硕士研究生招生考试，是国家选育人才一项重要制度。充分做好各项考前准备、了解各项考试规定、诚信考试、避免考试违规行为，是大家必须关注的内容。</w:t>
      </w:r>
    </w:p>
    <w:p>
      <w:pPr>
        <w:spacing w:line="560" w:lineRule="exact"/>
        <w:ind w:firstLine="640" w:firstLineChars="200"/>
        <w:rPr>
          <w:rFonts w:ascii="仿宋" w:hAnsi="仿宋" w:eastAsia="仿宋" w:cs="Tahoma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sz w:val="32"/>
          <w:szCs w:val="32"/>
        </w:rPr>
      </w:pPr>
      <w:r>
        <w:rPr>
          <w:rFonts w:hint="eastAsia" w:ascii="黑体" w:hAnsi="黑体" w:eastAsia="黑体" w:cs="Tahoma"/>
          <w:color w:val="FF0000"/>
          <w:sz w:val="32"/>
          <w:szCs w:val="32"/>
        </w:rPr>
        <w:t>作弊已入刑</w:t>
      </w:r>
    </w:p>
    <w:p>
      <w:pPr>
        <w:spacing w:line="560" w:lineRule="exact"/>
        <w:ind w:firstLine="640" w:firstLineChars="200"/>
        <w:rPr>
          <w:rStyle w:val="9"/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考前认真阅读《考场规则》和《国家教育考试违规处理办法》等考试规定，有助于你了解考试规则，避免因有意或无意的违规而丧失进入高校的机会。</w:t>
      </w:r>
      <w:r>
        <w:rPr>
          <w:rStyle w:val="9"/>
          <w:rFonts w:hint="eastAsia" w:ascii="仿宋" w:hAnsi="仿宋" w:eastAsia="仿宋" w:cs="Tahoma"/>
          <w:sz w:val="32"/>
          <w:szCs w:val="32"/>
        </w:rPr>
        <w:t>考试中任何违规行为都将受到《国家教育考试违规处理办法》的处罚，并记入至本人诚信考试档案，国家已将有关考试作弊行为纳入刑法范畴，如违规行为触犯了国家刑法，将按照刑法第二百八十四条规定作出处理。</w:t>
      </w:r>
      <w:r>
        <w:rPr>
          <w:rFonts w:hint="eastAsia" w:ascii="仿宋" w:hAnsi="仿宋" w:eastAsia="仿宋" w:cs="Tahoma"/>
          <w:b/>
          <w:bCs/>
          <w:color w:val="FF0000"/>
          <w:sz w:val="32"/>
          <w:szCs w:val="32"/>
        </w:rPr>
        <w:t>按教育部《国家教育考试违规处理办法》规定：携带具有发送或者接受信息功能的设备的属于作弊行为，这表明，不论考生是否属主观故意与使用与否，一旦将手机等设备带进考场，均将被视为作弊。</w:t>
      </w:r>
      <w:r>
        <w:rPr>
          <w:rStyle w:val="9"/>
          <w:rFonts w:hint="eastAsia" w:ascii="仿宋" w:hAnsi="仿宋" w:eastAsia="仿宋" w:cs="Tahoma"/>
          <w:sz w:val="32"/>
          <w:szCs w:val="32"/>
        </w:rPr>
        <w:t>从</w:t>
      </w:r>
      <w:r>
        <w:rPr>
          <w:rStyle w:val="9"/>
          <w:rFonts w:ascii="仿宋" w:hAnsi="仿宋" w:eastAsia="仿宋" w:cs="Times New Roman"/>
          <w:sz w:val="32"/>
          <w:szCs w:val="32"/>
        </w:rPr>
        <w:t>2015</w:t>
      </w:r>
      <w:r>
        <w:rPr>
          <w:rStyle w:val="9"/>
          <w:rFonts w:hint="eastAsia" w:ascii="仿宋" w:hAnsi="仿宋" w:eastAsia="仿宋" w:cs="Tahoma"/>
          <w:sz w:val="32"/>
          <w:szCs w:val="32"/>
        </w:rPr>
        <w:t>年</w:t>
      </w:r>
      <w:r>
        <w:rPr>
          <w:rStyle w:val="9"/>
          <w:rFonts w:ascii="仿宋" w:hAnsi="仿宋" w:eastAsia="仿宋" w:cs="Times New Roman"/>
          <w:sz w:val="32"/>
          <w:szCs w:val="32"/>
        </w:rPr>
        <w:t>11</w:t>
      </w:r>
      <w:r>
        <w:rPr>
          <w:rStyle w:val="9"/>
          <w:rFonts w:hint="eastAsia" w:ascii="仿宋" w:hAnsi="仿宋" w:eastAsia="仿宋" w:cs="Tahoma"/>
          <w:sz w:val="32"/>
          <w:szCs w:val="32"/>
        </w:rPr>
        <w:t>月</w:t>
      </w:r>
      <w:r>
        <w:rPr>
          <w:rStyle w:val="9"/>
          <w:rFonts w:ascii="仿宋" w:hAnsi="仿宋" w:eastAsia="仿宋" w:cs="Times New Roman"/>
          <w:sz w:val="32"/>
          <w:szCs w:val="32"/>
        </w:rPr>
        <w:t>1</w:t>
      </w:r>
      <w:r>
        <w:rPr>
          <w:rStyle w:val="9"/>
          <w:rFonts w:hint="eastAsia" w:ascii="仿宋" w:hAnsi="仿宋" w:eastAsia="仿宋" w:cs="Tahoma"/>
          <w:sz w:val="32"/>
          <w:szCs w:val="32"/>
        </w:rPr>
        <w:t>日起开始施行的刑法修正案（九）规定：“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”</w:t>
      </w: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  <w:r>
        <w:rPr>
          <w:rFonts w:ascii="黑体" w:hAnsi="黑体" w:eastAsia="黑体" w:cs="Tahoma"/>
          <w:color w:val="FF0000"/>
          <w:kern w:val="0"/>
          <w:sz w:val="32"/>
          <w:szCs w:val="32"/>
        </w:rPr>
        <w:t>遵守时间</w:t>
      </w:r>
    </w:p>
    <w:p>
      <w:pPr>
        <w:spacing w:line="560" w:lineRule="exact"/>
        <w:ind w:firstLine="640" w:firstLineChars="200"/>
        <w:rPr>
          <w:rStyle w:val="9"/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考前熟悉考点和考场位置、避免迟到，是顺利考试的首要问题。按照考试规定：</w:t>
      </w:r>
      <w:r>
        <w:rPr>
          <w:rStyle w:val="9"/>
          <w:rFonts w:hint="eastAsia" w:ascii="仿宋" w:hAnsi="仿宋" w:eastAsia="仿宋" w:cs="Tahoma"/>
          <w:color w:val="FF0000"/>
          <w:sz w:val="32"/>
          <w:szCs w:val="32"/>
        </w:rPr>
        <w:t>考生迟到15分钟不得进入考点参加当科目考试。</w:t>
      </w: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  <w:r>
        <w:rPr>
          <w:rFonts w:ascii="黑体" w:hAnsi="黑体" w:eastAsia="黑体" w:cs="Tahoma"/>
          <w:color w:val="FF0000"/>
          <w:kern w:val="0"/>
          <w:sz w:val="32"/>
          <w:szCs w:val="32"/>
        </w:rPr>
        <w:t>必带和不能带</w:t>
      </w:r>
    </w:p>
    <w:p>
      <w:pPr>
        <w:spacing w:line="560" w:lineRule="exact"/>
        <w:ind w:firstLine="640" w:firstLineChars="200"/>
        <w:rPr>
          <w:rStyle w:val="9"/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考生除携带身份证、准考证、</w:t>
      </w:r>
      <w:r>
        <w:rPr>
          <w:rFonts w:ascii="仿宋" w:hAnsi="仿宋" w:eastAsia="仿宋" w:cs="Times New Roman"/>
          <w:sz w:val="32"/>
          <w:szCs w:val="32"/>
        </w:rPr>
        <w:t>2B</w:t>
      </w:r>
      <w:r>
        <w:rPr>
          <w:rFonts w:hint="eastAsia" w:ascii="仿宋" w:hAnsi="仿宋" w:eastAsia="仿宋" w:cs="Tahoma"/>
          <w:sz w:val="32"/>
          <w:szCs w:val="32"/>
        </w:rPr>
        <w:t>铅笔、橡皮、黑色签字笔及必需的文具用品外，</w:t>
      </w:r>
      <w:r>
        <w:rPr>
          <w:rStyle w:val="9"/>
          <w:rFonts w:hint="eastAsia" w:ascii="仿宋" w:hAnsi="仿宋" w:eastAsia="仿宋" w:cs="Tahoma"/>
          <w:color w:val="FF0000"/>
          <w:sz w:val="32"/>
          <w:szCs w:val="32"/>
        </w:rPr>
        <w:t>切勿携带具有发送或者接受信息功能的设备参加考试，其他与考试无关的物品（包、材料、手机、</w:t>
      </w:r>
      <w:r>
        <w:rPr>
          <w:rStyle w:val="9"/>
          <w:rFonts w:ascii="仿宋" w:hAnsi="仿宋" w:eastAsia="仿宋" w:cs="Tahoma"/>
          <w:color w:val="FF0000"/>
          <w:sz w:val="32"/>
          <w:szCs w:val="32"/>
        </w:rPr>
        <w:t>涂改液、修正带</w:t>
      </w:r>
      <w:r>
        <w:rPr>
          <w:rStyle w:val="9"/>
          <w:rFonts w:hint="eastAsia" w:ascii="仿宋" w:hAnsi="仿宋" w:eastAsia="仿宋" w:cs="Tahoma"/>
          <w:color w:val="FF0000"/>
          <w:sz w:val="32"/>
          <w:szCs w:val="32"/>
        </w:rPr>
        <w:t>等）一律不准带入考场，考场内也不提供存放</w:t>
      </w:r>
      <w:r>
        <w:rPr>
          <w:rStyle w:val="9"/>
          <w:rFonts w:hint="eastAsia" w:ascii="仿宋" w:hAnsi="仿宋" w:eastAsia="仿宋" w:cs="Tahoma"/>
          <w:color w:val="FF0000"/>
          <w:sz w:val="32"/>
          <w:szCs w:val="32"/>
          <w:lang w:val="en-US" w:eastAsia="zh-CN"/>
        </w:rPr>
        <w:t>看管</w:t>
      </w:r>
      <w:r>
        <w:rPr>
          <w:rStyle w:val="9"/>
          <w:rFonts w:hint="eastAsia" w:ascii="仿宋" w:hAnsi="仿宋" w:eastAsia="仿宋" w:cs="Tahoma"/>
          <w:color w:val="FF0000"/>
          <w:sz w:val="32"/>
          <w:szCs w:val="32"/>
        </w:rPr>
        <w:t>物品服务。</w:t>
      </w:r>
    </w:p>
    <w:p>
      <w:pPr>
        <w:spacing w:line="560" w:lineRule="exact"/>
        <w:ind w:firstLine="640" w:firstLineChars="200"/>
        <w:rPr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试期间，各考点将启用无线信号监测车、“作弊克”等无线电监控设备监测非法无线电讯号，并启用金属探测仪、身份证识别仪检查违规物品、查验身份证件，所有考场也将全面启用视频监控录像系统，对考试过程进行全程录像。谨请全体考生诚信应考，避免考试违规行为。</w:t>
      </w:r>
    </w:p>
    <w:p>
      <w:pPr>
        <w:spacing w:line="560" w:lineRule="exact"/>
        <w:ind w:firstLine="640" w:firstLineChars="200"/>
        <w:rPr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考生进入考场前，请仔细检查有无携带与考试无关用品，</w:t>
      </w:r>
      <w:r>
        <w:rPr>
          <w:rStyle w:val="9"/>
          <w:rFonts w:hint="eastAsia" w:ascii="仿宋" w:hAnsi="仿宋" w:eastAsia="仿宋" w:cs="Tahoma"/>
          <w:sz w:val="32"/>
          <w:szCs w:val="32"/>
        </w:rPr>
        <w:t>《准考证》正、反两面在使用期间均不得涂改或书写</w:t>
      </w:r>
      <w:r>
        <w:rPr>
          <w:rFonts w:hint="eastAsia" w:ascii="仿宋" w:hAnsi="仿宋" w:eastAsia="仿宋" w:cs="Tahoma"/>
          <w:sz w:val="32"/>
          <w:szCs w:val="32"/>
        </w:rPr>
        <w:t>。违规物品一经带入，</w:t>
      </w:r>
      <w:r>
        <w:rPr>
          <w:rStyle w:val="9"/>
          <w:rFonts w:hint="eastAsia" w:ascii="仿宋" w:hAnsi="仿宋" w:eastAsia="仿宋" w:cs="Tahoma"/>
          <w:sz w:val="32"/>
          <w:szCs w:val="32"/>
        </w:rPr>
        <w:t>不论有意、无意，都将作违规处理</w:t>
      </w:r>
      <w:r>
        <w:rPr>
          <w:rFonts w:hint="eastAsia" w:ascii="仿宋" w:hAnsi="仿宋" w:eastAsia="仿宋" w:cs="Tahoma"/>
          <w:sz w:val="32"/>
          <w:szCs w:val="32"/>
        </w:rPr>
        <w:t>。</w:t>
      </w: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FF0000"/>
          <w:kern w:val="0"/>
          <w:sz w:val="32"/>
          <w:szCs w:val="32"/>
        </w:rPr>
        <w:t>遵守考场纪律</w:t>
      </w:r>
    </w:p>
    <w:p>
      <w:pPr>
        <w:spacing w:line="560" w:lineRule="exact"/>
        <w:ind w:firstLine="640" w:firstLineChars="200"/>
        <w:rPr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>
      <w:pPr>
        <w:spacing w:line="560" w:lineRule="exact"/>
        <w:ind w:firstLine="640" w:firstLineChars="200"/>
        <w:rPr>
          <w:rStyle w:val="9"/>
        </w:rPr>
      </w:pPr>
      <w:r>
        <w:rPr>
          <w:rFonts w:hint="eastAsia" w:ascii="仿宋" w:hAnsi="仿宋" w:eastAsia="仿宋" w:cs="Tahoma"/>
          <w:sz w:val="32"/>
          <w:szCs w:val="32"/>
        </w:rPr>
        <w:t>考试期间各位考生要遵守考场纪律，考场内必须保持安静。</w:t>
      </w:r>
      <w:r>
        <w:rPr>
          <w:rStyle w:val="9"/>
          <w:rFonts w:hint="eastAsia" w:ascii="仿宋" w:hAnsi="仿宋" w:eastAsia="仿宋" w:cs="Tahoma"/>
          <w:sz w:val="32"/>
          <w:szCs w:val="32"/>
        </w:rPr>
        <w:t>各科目开考15分钟后不准入场，交卷出场时间不得早于当科考试结束前30分钟</w:t>
      </w:r>
      <w:r>
        <w:rPr>
          <w:rStyle w:val="9"/>
          <w:rFonts w:hint="eastAsia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考生不得以任何形式将试题内容传出考场，也不得以任何形式接受来自外部的有关试题信息。考试结束后试卷、答题纸、草稿纸中的任何一类物品带出考场，也将受到取消本科目成绩的处理。</w:t>
      </w: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FF0000"/>
          <w:kern w:val="0"/>
          <w:sz w:val="32"/>
          <w:szCs w:val="32"/>
        </w:rPr>
        <w:t>考场规则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bookmarkStart w:id="0" w:name="OLE_LINK6"/>
      <w:bookmarkStart w:id="1" w:name="OLE_LINK5"/>
      <w:r>
        <w:rPr>
          <w:rFonts w:hint="eastAsia" w:ascii="仿宋_GB2312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考生在考场内不得传递文具、用品等。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>
        <w:rPr>
          <w:rFonts w:hint="eastAsia" w:ascii="仿宋_GB2312"/>
          <w:spacing w:val="-2"/>
          <w:szCs w:val="30"/>
        </w:rPr>
        <w:t>《准考证》正、反两面在使用期间均不得涂改或书写。</w:t>
      </w:r>
      <w:r>
        <w:rPr>
          <w:rFonts w:hint="eastAsia" w:ascii="仿宋_GB2312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凡漏贴条形码的，凡漏填（涂）、错填（涂）或者字迹不清的答卷影响评卷结果，责任由考生自负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五、开考信号发出后，考生方可开始答题。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六、开考15分钟后，迟到考生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故意损毁或带出考场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九、考试结束信号发出后，考生应当立即停笔并停止答题。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pStyle w:val="2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hint="eastAsia" w:ascii="仿宋_GB2312"/>
          <w:color w:val="000000"/>
          <w:spacing w:val="-2"/>
          <w:szCs w:val="30"/>
        </w:rPr>
        <w:t>十、考生不遵守考场规则，不服从考务工作人员管理，有违纪、作弊等行为的，将按照《中华人民共和国教育法》以及《国家教育考试违规处理办法》执行，并记入国家教育考试考生诚信档案；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hint="eastAsia" w:ascii="仿宋_GB2312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hint="eastAsia" w:ascii="仿宋_GB2312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hint="eastAsia" w:ascii="仿宋_GB2312"/>
          <w:color w:val="000000"/>
          <w:spacing w:val="-2"/>
          <w:szCs w:val="30"/>
        </w:rPr>
        <w:t>《中华人民共和国刑法》等追究法律责任。</w:t>
      </w:r>
      <w:bookmarkEnd w:id="0"/>
      <w:bookmarkEnd w:id="1"/>
    </w:p>
    <w:p>
      <w:pPr>
        <w:pStyle w:val="2"/>
        <w:spacing w:line="520" w:lineRule="atLeast"/>
        <w:ind w:left="0" w:firstLine="629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FF0000"/>
          <w:kern w:val="0"/>
          <w:sz w:val="32"/>
          <w:szCs w:val="32"/>
        </w:rPr>
        <w:t>绿色出行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由于周边停车位有限，请考生乘坐公共交通工具，考试期间学校不允许社会车辆进入校园，敬请谅解。</w:t>
      </w: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ahoma"/>
          <w:color w:val="FF0000"/>
          <w:kern w:val="0"/>
          <w:sz w:val="32"/>
          <w:szCs w:val="32"/>
        </w:rPr>
      </w:pPr>
      <w:r>
        <w:rPr>
          <w:rFonts w:ascii="黑体" w:hAnsi="黑体" w:eastAsia="黑体" w:cs="Tahoma"/>
          <w:color w:val="FF0000"/>
          <w:kern w:val="0"/>
          <w:sz w:val="32"/>
          <w:szCs w:val="32"/>
        </w:rPr>
        <w:t>考场地点</w:t>
      </w:r>
    </w:p>
    <w:p>
      <w:pPr>
        <w:spacing w:line="560" w:lineRule="exact"/>
        <w:ind w:firstLine="643" w:firstLineChars="200"/>
        <w:jc w:val="center"/>
        <w:rPr>
          <w:rFonts w:ascii="仿宋" w:hAnsi="仿宋" w:eastAsia="仿宋" w:cs="Tahoma"/>
          <w:b/>
          <w:kern w:val="0"/>
          <w:sz w:val="32"/>
          <w:szCs w:val="32"/>
        </w:rPr>
      </w:pPr>
      <w:r>
        <w:rPr>
          <w:rFonts w:ascii="仿宋" w:hAnsi="仿宋" w:eastAsia="仿宋" w:cs="Tahoma"/>
          <w:b/>
          <w:kern w:val="0"/>
          <w:sz w:val="32"/>
          <w:szCs w:val="32"/>
        </w:rPr>
        <w:t>考场地点</w:t>
      </w:r>
      <w:r>
        <w:rPr>
          <w:rFonts w:hint="eastAsia" w:ascii="仿宋" w:hAnsi="仿宋" w:eastAsia="仿宋" w:cs="Tahoma"/>
          <w:b/>
          <w:kern w:val="0"/>
          <w:sz w:val="32"/>
          <w:szCs w:val="32"/>
        </w:rPr>
        <w:t>：</w:t>
      </w:r>
      <w:r>
        <w:rPr>
          <w:rFonts w:ascii="仿宋" w:hAnsi="仿宋" w:eastAsia="仿宋" w:cs="Tahoma"/>
          <w:b/>
          <w:kern w:val="0"/>
          <w:sz w:val="32"/>
          <w:szCs w:val="32"/>
        </w:rPr>
        <w:t>北京市朝阳区北四环东路</w:t>
      </w:r>
      <w:r>
        <w:rPr>
          <w:rFonts w:hint="eastAsia" w:ascii="仿宋" w:hAnsi="仿宋" w:eastAsia="仿宋" w:cs="Tahoma"/>
          <w:b/>
          <w:kern w:val="0"/>
          <w:sz w:val="32"/>
          <w:szCs w:val="32"/>
        </w:rPr>
        <w:t>97号</w:t>
      </w:r>
    </w:p>
    <w:p>
      <w:pPr>
        <w:ind w:firstLine="640" w:firstLineChars="200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ascii="仿宋" w:hAnsi="仿宋" w:eastAsia="仿宋" w:cs="Tahoma"/>
          <w:kern w:val="0"/>
          <w:sz w:val="32"/>
          <w:szCs w:val="32"/>
        </w:rPr>
        <w:drawing>
          <wp:inline distT="0" distB="0" distL="0" distR="0">
            <wp:extent cx="5274310" cy="4084955"/>
            <wp:effectExtent l="0" t="0" r="2540" b="0"/>
            <wp:docPr id="1" name="图片 1" descr="C:\Users\Administrator\Desktop\130103101148740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301031011487403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Tahoma"/>
          <w:b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Tahoma"/>
          <w:b/>
          <w:kern w:val="0"/>
          <w:sz w:val="32"/>
          <w:szCs w:val="32"/>
        </w:rPr>
      </w:pPr>
      <w:r>
        <w:rPr>
          <w:rFonts w:ascii="仿宋" w:hAnsi="仿宋" w:eastAsia="仿宋" w:cs="Tahoma"/>
          <w:b/>
          <w:kern w:val="0"/>
          <w:sz w:val="32"/>
          <w:szCs w:val="32"/>
        </w:rPr>
        <w:t>考场位置</w:t>
      </w:r>
      <w:r>
        <w:rPr>
          <w:rFonts w:hint="eastAsia" w:ascii="仿宋" w:hAnsi="仿宋" w:eastAsia="仿宋" w:cs="Tahoma"/>
          <w:b/>
          <w:kern w:val="0"/>
          <w:sz w:val="32"/>
          <w:szCs w:val="32"/>
        </w:rPr>
        <w:t>：</w:t>
      </w:r>
      <w:r>
        <w:rPr>
          <w:rFonts w:ascii="仿宋" w:hAnsi="仿宋" w:eastAsia="仿宋" w:cs="Tahoma"/>
          <w:b/>
          <w:kern w:val="0"/>
          <w:sz w:val="32"/>
          <w:szCs w:val="32"/>
        </w:rPr>
        <w:t>北京联合大学北四环校区教学楼</w:t>
      </w:r>
      <w:r>
        <w:rPr>
          <w:rFonts w:hint="eastAsia" w:ascii="仿宋" w:hAnsi="仿宋" w:eastAsia="仿宋" w:cs="Tahoma"/>
          <w:b/>
          <w:kern w:val="0"/>
          <w:sz w:val="32"/>
          <w:szCs w:val="32"/>
        </w:rPr>
        <w:t>（7A楼）</w:t>
      </w:r>
    </w:p>
    <w:p>
      <w:pPr>
        <w:ind w:firstLine="643" w:firstLineChars="200"/>
        <w:jc w:val="left"/>
        <w:rPr>
          <w:rFonts w:ascii="仿宋" w:hAnsi="仿宋" w:eastAsia="仿宋" w:cs="Tahoma"/>
          <w:b/>
          <w:kern w:val="0"/>
          <w:sz w:val="32"/>
          <w:szCs w:val="32"/>
        </w:rPr>
      </w:pPr>
      <w:r>
        <w:rPr>
          <w:rFonts w:ascii="仿宋" w:hAnsi="仿宋" w:eastAsia="仿宋" w:cs="Tahoma"/>
          <w:b/>
          <w:kern w:val="0"/>
          <w:sz w:val="32"/>
          <w:szCs w:val="32"/>
        </w:rPr>
        <w:drawing>
          <wp:inline distT="0" distB="0" distL="0" distR="0">
            <wp:extent cx="5531485" cy="3228975"/>
            <wp:effectExtent l="0" t="0" r="0" b="0"/>
            <wp:docPr id="5" name="图片 5" descr="C:\Users\yjsc\Desktop\1358428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yjsc\Desktop\13584284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597" cy="32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sz w:val="32"/>
          <w:szCs w:val="32"/>
        </w:rPr>
        <w:pict>
          <v:shape id="五角星 3" o:spid="_x0000_s1026" style="position:absolute;left:0pt;margin-left:215.55pt;margin-top:95.65pt;height:23.25pt;width:21.75pt;z-index:251659264;v-text-anchor:middle;mso-width-relative:margin;mso-height-relative:margin;" fillcolor="#FFFF00" filled="t" stroked="t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" path="m0,112785l105509,112786,138113,0,170716,112786,276225,112785,190866,182489,223471,295274,138113,225568,52754,295274,85359,182489,0,112785xe">
            <v:path arrowok="t" o:connecttype="custom" o:connectlocs="0,112785;105509,112786;138113,0;170716,112786;276225,112785;190866,182489;223471,295274;138113,225568;52754,295274;85359,182489;0,112785" o:connectangles="0,0,0,0,0,0,0,0,0,0,0"/>
            <v:fill on="t" focussize="0,0"/>
            <v:stroke weight="1pt" color="#1F3763" joinstyle="miter"/>
            <v:imagedata o:title=""/>
            <o:lock v:ext="edit"/>
          </v:shape>
        </w:pict>
      </w:r>
    </w:p>
    <w:p>
      <w:pPr>
        <w:ind w:firstLine="640" w:firstLineChars="200"/>
        <w:jc w:val="center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>考场平面图</w:t>
      </w:r>
    </w:p>
    <w:p>
      <w:pPr>
        <w:ind w:firstLine="640" w:firstLineChars="200"/>
        <w:jc w:val="center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ascii="黑体" w:hAnsi="黑体" w:eastAsia="黑体" w:cs="Tahoma"/>
          <w:kern w:val="0"/>
          <w:sz w:val="32"/>
          <w:szCs w:val="32"/>
        </w:rPr>
        <w:drawing>
          <wp:inline distT="0" distB="0" distL="0" distR="0">
            <wp:extent cx="4570095" cy="3381375"/>
            <wp:effectExtent l="0" t="0" r="0" b="0"/>
            <wp:docPr id="2" name="图片 1" descr="教学楼一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教学楼一层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1894" cy="343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ascii="黑体" w:hAnsi="黑体" w:eastAsia="黑体" w:cs="Tahoma"/>
          <w:kern w:val="0"/>
          <w:sz w:val="32"/>
          <w:szCs w:val="32"/>
        </w:rPr>
        <w:drawing>
          <wp:inline distT="0" distB="0" distL="0" distR="0">
            <wp:extent cx="4657725" cy="2381250"/>
            <wp:effectExtent l="0" t="0" r="0" b="0"/>
            <wp:docPr id="21" name="图片 20" descr="二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二楼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1750" cy="23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07" w:leftChars="202" w:hanging="283" w:hangingChars="135"/>
        <w:jc w:val="center"/>
      </w:pPr>
      <w:r>
        <w:rPr>
          <w:rFonts w:hint="eastAsia"/>
        </w:rPr>
        <w:drawing>
          <wp:inline distT="0" distB="0" distL="0" distR="0">
            <wp:extent cx="4638675" cy="2583180"/>
            <wp:effectExtent l="0" t="0" r="0" b="0"/>
            <wp:docPr id="22" name="图片 21" descr="三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三楼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9492" cy="26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561840" cy="3581400"/>
            <wp:effectExtent l="0" t="0" r="0" b="0"/>
            <wp:docPr id="18" name="图片 17" descr="四楼带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四楼带头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5084" cy="359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520565" cy="2413000"/>
            <wp:effectExtent l="0" t="0" r="0" b="0"/>
            <wp:docPr id="20" name="图片 19" descr="五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五楼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7353" cy="242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 w:val="0"/>
        <w:spacing w:line="560" w:lineRule="exact"/>
        <w:ind w:firstLine="964" w:firstLineChars="300"/>
        <w:rPr>
          <w:rFonts w:ascii="仿宋" w:hAnsi="仿宋" w:eastAsia="仿宋" w:cs="Tahoma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FF0000"/>
          <w:sz w:val="32"/>
          <w:szCs w:val="32"/>
        </w:rPr>
        <w:t>预祝大家考试顺利！</w:t>
      </w:r>
    </w:p>
    <w:p>
      <w:pPr>
        <w:pStyle w:val="6"/>
        <w:wordWrap w:val="0"/>
        <w:spacing w:line="560" w:lineRule="exact"/>
        <w:rPr>
          <w:rFonts w:ascii="仿宋" w:hAnsi="仿宋" w:eastAsia="仿宋" w:cs="Tahoma"/>
          <w:sz w:val="32"/>
          <w:szCs w:val="32"/>
        </w:rPr>
      </w:pPr>
    </w:p>
    <w:p>
      <w:pPr>
        <w:pStyle w:val="6"/>
        <w:wordWrap w:val="0"/>
        <w:spacing w:line="560" w:lineRule="exact"/>
        <w:ind w:firstLine="6400" w:firstLineChars="2000"/>
        <w:rPr>
          <w:rFonts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北京联合大学研</w:t>
      </w:r>
      <w:r>
        <w:rPr>
          <w:rFonts w:hint="eastAsia" w:ascii="仿宋" w:hAnsi="仿宋" w:eastAsia="仿宋" w:cs="Tahoma"/>
          <w:sz w:val="32"/>
          <w:szCs w:val="32"/>
        </w:rPr>
        <w:t>招办</w:t>
      </w:r>
    </w:p>
    <w:p>
      <w:pPr>
        <w:pStyle w:val="6"/>
        <w:wordWrap w:val="0"/>
        <w:spacing w:line="560" w:lineRule="exact"/>
        <w:ind w:firstLine="6560" w:firstLineChars="2050"/>
        <w:rPr>
          <w:rFonts w:ascii="仿宋" w:hAnsi="仿宋" w:eastAsia="仿宋" w:cs="Tahoma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Tahoma"/>
          <w:sz w:val="32"/>
          <w:szCs w:val="32"/>
        </w:rPr>
        <w:t>201</w:t>
      </w:r>
      <w:r>
        <w:rPr>
          <w:rFonts w:ascii="仿宋" w:hAnsi="仿宋" w:eastAsia="仿宋" w:cs="Tahoma"/>
          <w:sz w:val="32"/>
          <w:szCs w:val="32"/>
        </w:rPr>
        <w:t>9</w:t>
      </w:r>
      <w:r>
        <w:rPr>
          <w:rFonts w:hint="eastAsia" w:ascii="仿宋" w:hAnsi="仿宋" w:eastAsia="仿宋" w:cs="Tahoma"/>
          <w:sz w:val="32"/>
          <w:szCs w:val="32"/>
        </w:rPr>
        <w:t>年12月1</w:t>
      </w:r>
      <w:r>
        <w:rPr>
          <w:rFonts w:ascii="仿宋" w:hAnsi="仿宋" w:eastAsia="仿宋" w:cs="Tahoma"/>
          <w:sz w:val="32"/>
          <w:szCs w:val="32"/>
        </w:rPr>
        <w:t>6</w:t>
      </w:r>
      <w:r>
        <w:rPr>
          <w:rFonts w:hint="eastAsia" w:ascii="仿宋" w:hAnsi="仿宋" w:eastAsia="仿宋" w:cs="Tahoma"/>
          <w:sz w:val="32"/>
          <w:szCs w:val="32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FB6"/>
    <w:rsid w:val="000668DB"/>
    <w:rsid w:val="000841F1"/>
    <w:rsid w:val="001452A0"/>
    <w:rsid w:val="0023635E"/>
    <w:rsid w:val="002A2EC1"/>
    <w:rsid w:val="002C5E39"/>
    <w:rsid w:val="003714CD"/>
    <w:rsid w:val="00415B00"/>
    <w:rsid w:val="00443286"/>
    <w:rsid w:val="004B7F56"/>
    <w:rsid w:val="005B0BA8"/>
    <w:rsid w:val="007045B5"/>
    <w:rsid w:val="00782447"/>
    <w:rsid w:val="007D162E"/>
    <w:rsid w:val="00802E7C"/>
    <w:rsid w:val="008534F1"/>
    <w:rsid w:val="00866EE5"/>
    <w:rsid w:val="0091020D"/>
    <w:rsid w:val="00A96EB4"/>
    <w:rsid w:val="00B40CC2"/>
    <w:rsid w:val="00DA7BA2"/>
    <w:rsid w:val="00E32632"/>
    <w:rsid w:val="00E42A72"/>
    <w:rsid w:val="00E5269F"/>
    <w:rsid w:val="00EC2C35"/>
    <w:rsid w:val="00ED1479"/>
    <w:rsid w:val="00F01FB6"/>
    <w:rsid w:val="00F31ED9"/>
    <w:rsid w:val="2E850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napToGrid w:val="0"/>
      <w:spacing w:line="360" w:lineRule="atLeast"/>
      <w:ind w:left="1512" w:hanging="1512"/>
    </w:pPr>
    <w:rPr>
      <w:rFonts w:ascii="Times New Roman" w:hAnsi="Times New Roman" w:eastAsia="仿宋_GB2312" w:cs="Times New Roman"/>
      <w:sz w:val="30"/>
      <w:szCs w:val="20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正文文本缩进 Char"/>
    <w:basedOn w:val="8"/>
    <w:link w:val="2"/>
    <w:uiPriority w:val="0"/>
    <w:rPr>
      <w:rFonts w:ascii="Times New Roman" w:hAnsi="Times New Roman" w:eastAsia="仿宋_GB2312" w:cs="Times New Roman"/>
      <w:sz w:val="30"/>
      <w:szCs w:val="20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377</Words>
  <Characters>2153</Characters>
  <Lines>17</Lines>
  <Paragraphs>5</Paragraphs>
  <TotalTime>44</TotalTime>
  <ScaleCrop>false</ScaleCrop>
  <LinksUpToDate>false</LinksUpToDate>
  <CharactersWithSpaces>2525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2019-12-16T03:37:00Z</dcterms:created>
  <dc:creator>ww</dc:creator>
  <cp:lastModifiedBy>leavi</cp:lastModifiedBy>
  <dcterms:modified xsi:type="dcterms:W3CDTF">2019-12-17T06:46:15Z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